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5D" w:rsidRDefault="00E0495D">
      <w:pPr>
        <w:pStyle w:val="10"/>
      </w:pPr>
    </w:p>
    <w:p w:rsidR="00E0495D" w:rsidRDefault="00E0495D">
      <w:pPr>
        <w:pStyle w:val="10"/>
      </w:pPr>
    </w:p>
    <w:p w:rsidR="00E0495D" w:rsidRDefault="00E0495D">
      <w:pPr>
        <w:pStyle w:val="10"/>
        <w:spacing w:after="0"/>
        <w:jc w:val="right"/>
      </w:pPr>
    </w:p>
    <w:p w:rsidR="00E0495D" w:rsidRDefault="00E0495D">
      <w:pPr>
        <w:pStyle w:val="10"/>
        <w:spacing w:after="0"/>
        <w:jc w:val="right"/>
        <w:rPr>
          <w:rFonts w:eastAsia="Arial Unicode MS"/>
          <w:sz w:val="72"/>
          <w:szCs w:val="72"/>
        </w:rPr>
      </w:pPr>
    </w:p>
    <w:p w:rsidR="00E0495D" w:rsidRDefault="00020551">
      <w:pPr>
        <w:pStyle w:val="10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КОНКУРСНОЕ ЗАДАНИЕ КОМПЕТЕНЦИИ</w:t>
      </w:r>
    </w:p>
    <w:p w:rsidR="00E0495D" w:rsidRDefault="00020551">
      <w:pPr>
        <w:pStyle w:val="10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«ЭКСПЛУАТАЦИЯ СЕЛЬСКОХОЗЯЙСТВЕННЫХ МАШИН»</w:t>
      </w:r>
    </w:p>
    <w:p w:rsidR="00E0495D" w:rsidRDefault="00020551">
      <w:pPr>
        <w:pStyle w:val="10"/>
        <w:tabs>
          <w:tab w:val="left" w:pos="2112"/>
          <w:tab w:val="center" w:pos="4819"/>
        </w:tabs>
        <w:spacing w:after="0"/>
        <w:rPr>
          <w:rFonts w:eastAsia="Arial Unicode MS"/>
          <w:sz w:val="72"/>
          <w:szCs w:val="72"/>
        </w:rPr>
      </w:pPr>
      <w:r>
        <w:rPr>
          <w:rFonts w:eastAsia="Arial Unicode MS"/>
          <w:sz w:val="72"/>
          <w:szCs w:val="72"/>
        </w:rPr>
        <w:tab/>
        <w:t>(</w:t>
      </w:r>
      <w:r>
        <w:rPr>
          <w:rFonts w:eastAsia="Arial Unicode MS"/>
          <w:sz w:val="72"/>
          <w:szCs w:val="72"/>
        </w:rPr>
        <w:tab/>
        <w:t>Профессионалы)</w:t>
      </w:r>
    </w:p>
    <w:p w:rsidR="00E0495D" w:rsidRDefault="00020551">
      <w:pPr>
        <w:pStyle w:val="10"/>
        <w:spacing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72"/>
          <w:szCs w:val="72"/>
        </w:rPr>
        <w:t>Курганская область</w:t>
      </w:r>
    </w:p>
    <w:p w:rsidR="00E0495D" w:rsidRDefault="00E0495D">
      <w:pPr>
        <w:pStyle w:val="10"/>
        <w:spacing w:after="0"/>
        <w:jc w:val="center"/>
        <w:rPr>
          <w:rFonts w:eastAsia="Arial Unicode MS"/>
          <w:sz w:val="72"/>
          <w:szCs w:val="72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E0495D">
      <w:pPr>
        <w:pStyle w:val="10"/>
        <w:spacing w:after="0"/>
        <w:rPr>
          <w:lang w:bidi="en-US"/>
        </w:rPr>
      </w:pPr>
    </w:p>
    <w:p w:rsidR="00E0495D" w:rsidRDefault="00020551">
      <w:pPr>
        <w:pStyle w:val="10"/>
        <w:spacing w:after="0"/>
        <w:jc w:val="center"/>
        <w:rPr>
          <w:lang w:bidi="en-US"/>
        </w:rPr>
      </w:pPr>
      <w:r>
        <w:rPr>
          <w:lang w:bidi="en-US"/>
        </w:rPr>
        <w:t>ШАДРИНСК 2023 г.</w:t>
      </w:r>
    </w:p>
    <w:p w:rsidR="00E0495D" w:rsidRDefault="00020551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Конкурсное задание разработано экспертным сообществом и утверждено Менеджером компетенции, в котором </w:t>
      </w:r>
      <w:r>
        <w:rPr>
          <w:rFonts w:ascii="Times New Roman" w:hAnsi="Times New Roman" w:cs="Times New Roman"/>
          <w:sz w:val="28"/>
          <w:szCs w:val="28"/>
          <w:lang w:bidi="en-US"/>
        </w:rPr>
        <w:t>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E0495D" w:rsidRDefault="00E0495D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id w:val="91296893"/>
        <w:docPartObj>
          <w:docPartGallery w:val="Table of Contents"/>
          <w:docPartUnique/>
        </w:docPartObj>
      </w:sdtPr>
      <w:sdtEndPr/>
      <w:sdtContent>
        <w:p w:rsidR="00E0495D" w:rsidRDefault="00020551">
          <w:pPr>
            <w:pStyle w:val="13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r>
            <w:fldChar w:fldCharType="begin"/>
          </w:r>
          <w:r>
            <w:rPr>
              <w:rFonts w:ascii="Times New Roman" w:hAnsi="Times New Roman"/>
            </w:rPr>
            <w:instrText>TOC \z \o "1-2" \u \h</w:instrText>
          </w:r>
          <w:r>
            <w:rPr>
              <w:rFonts w:ascii="Times New Roman" w:hAnsi="Times New Roman"/>
            </w:rPr>
            <w:fldChar w:fldCharType="separate"/>
          </w:r>
          <w:hyperlink w:anchor="_Toc124422965">
            <w:r>
              <w:rPr>
                <w:rFonts w:ascii="Times New Roman" w:hAnsi="Times New Roman"/>
              </w:rPr>
              <w:t>1. ОСНОВНЫЕ ТРЕБОВАНИЯ КОМПЕТЕНЦИИ</w:t>
            </w:r>
            <w:r>
              <w:fldChar w:fldCharType="begin"/>
            </w:r>
            <w:r>
              <w:instrText>PAGEREF _Toc124422965 \h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ab/>
              <w:t>3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66">
            <w:r>
              <w:t>1.1. ОБЩИЕ СВЕДЕНИЯ О ТРЕБОВАНИЯХ КОМПЕТЕНЦИИ</w:t>
            </w:r>
            <w:r>
              <w:fldChar w:fldCharType="begin"/>
            </w:r>
            <w:r>
              <w:instrText>PAGEREF _Toc124422966 \h</w:instrText>
            </w:r>
            <w:r>
              <w:fldChar w:fldCharType="separate"/>
            </w:r>
            <w:r>
              <w:tab/>
              <w:t>3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67">
            <w:r>
              <w:t>1.2. ПЕРЕЧЕНЬ ПРОФЕССИОНАЛЬНЫХ ЗАДАЧ СПЕЦИАЛИСТА ПО КОМПЕТЕНЦИИ «</w:t>
            </w:r>
            <w:r>
              <w:rPr>
                <w:color w:val="000000"/>
                <w:sz w:val="28"/>
                <w:szCs w:val="28"/>
              </w:rPr>
              <w:t>Эксплуатация сельскохозяйственных машин</w:t>
            </w:r>
            <w:r>
              <w:t>»</w:t>
            </w:r>
            <w:r>
              <w:fldChar w:fldCharType="begin"/>
            </w:r>
            <w:r>
              <w:instrText>PAGEREF _Toc124422967 \h</w:instrText>
            </w:r>
            <w:r>
              <w:fldChar w:fldCharType="separate"/>
            </w:r>
            <w:r>
              <w:tab/>
              <w:t>3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68">
            <w:r>
              <w:t>1.3. ТРЕБОВАНИЯ К СХЕМЕ ОЦЕНКИ</w:t>
            </w:r>
            <w:r>
              <w:fldChar w:fldCharType="begin"/>
            </w:r>
            <w:r>
              <w:instrText>PAGEREF _Toc124422968 \h</w:instrText>
            </w:r>
            <w:r>
              <w:fldChar w:fldCharType="separate"/>
            </w:r>
            <w:r>
              <w:tab/>
              <w:t>8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69">
            <w:r>
              <w:t>1.4. СПЕЦИФИКАЦИЯ ОЦЕНКИ КОМПЕТЕНЦИИ</w:t>
            </w:r>
            <w:r>
              <w:fldChar w:fldCharType="begin"/>
            </w:r>
            <w:r>
              <w:instrText>PAGEREF _Toc124422969 \h</w:instrText>
            </w:r>
            <w:r>
              <w:fldChar w:fldCharType="separate"/>
            </w:r>
            <w:r>
              <w:tab/>
              <w:t>9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70">
            <w:r>
              <w:t>1.5.2. Структура модулей конкурсного задания (инвариант/вариатив)</w:t>
            </w:r>
            <w:r>
              <w:fldChar w:fldCharType="begin"/>
            </w:r>
            <w:r>
              <w:instrText>PAGEREF _Toc12442297</w:instrText>
            </w:r>
            <w:r>
              <w:instrText>0 \h</w:instrText>
            </w:r>
            <w:r>
              <w:fldChar w:fldCharType="separate"/>
            </w:r>
            <w:r>
              <w:tab/>
              <w:t>12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71">
            <w:r>
              <w:rPr>
                <w:iCs/>
              </w:rPr>
              <w:t>2. СПЕЦИАЛЬНЫЕ ПРАВИЛА КОМПЕТЕНЦИИ</w:t>
            </w:r>
            <w:r>
              <w:fldChar w:fldCharType="begin"/>
            </w:r>
            <w:r>
              <w:instrText>PAGEREF _Toc124422971 \h</w:instrText>
            </w:r>
            <w:r>
              <w:fldChar w:fldCharType="separate"/>
            </w:r>
            <w:r>
              <w:tab/>
              <w:t>14</w:t>
            </w:r>
            <w:r>
              <w:fldChar w:fldCharType="end"/>
            </w:r>
          </w:hyperlink>
        </w:p>
        <w:p w:rsidR="00E0495D" w:rsidRDefault="00020551">
          <w:pPr>
            <w:pStyle w:val="22"/>
            <w:spacing w:line="276" w:lineRule="auto"/>
            <w:rPr>
              <w:rFonts w:eastAsiaTheme="minorEastAsia"/>
              <w:szCs w:val="22"/>
            </w:rPr>
          </w:pPr>
          <w:hyperlink w:anchor="_Toc124422972">
            <w:r>
              <w:t xml:space="preserve">2.1. </w:t>
            </w:r>
            <w:r>
              <w:rPr>
                <w:bCs/>
                <w:iCs/>
              </w:rPr>
              <w:t>Личный инструмент конкурсанта</w:t>
            </w:r>
            <w:r>
              <w:fldChar w:fldCharType="begin"/>
            </w:r>
            <w:r>
              <w:instrText>PAGEREF _Toc124422972 \h</w:instrText>
            </w:r>
            <w:r>
              <w:fldChar w:fldCharType="separate"/>
            </w:r>
            <w:r>
              <w:tab/>
              <w:t>14</w:t>
            </w:r>
            <w:r>
              <w:fldChar w:fldCharType="end"/>
            </w:r>
          </w:hyperlink>
        </w:p>
        <w:p w:rsidR="00E0495D" w:rsidRDefault="00020551">
          <w:pPr>
            <w:pStyle w:val="13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hyperlink w:anchor="_Toc124422973">
            <w:r>
              <w:rPr>
                <w:rFonts w:ascii="Times New Roman" w:hAnsi="Times New Roman"/>
              </w:rPr>
              <w:t>3. Приложения</w:t>
            </w:r>
            <w:r>
              <w:rPr>
                <w:rFonts w:ascii="Times New Roman" w:hAnsi="Times New Roman"/>
              </w:rPr>
              <w:tab/>
            </w:r>
            <w:r>
              <w:fldChar w:fldCharType="begin"/>
            </w:r>
            <w:r>
              <w:instrText>PAGEREF _Toc124422973 \h</w:instrText>
            </w:r>
            <w: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18</w:t>
            </w:r>
            <w:r>
              <w:fldChar w:fldCharType="end"/>
            </w:r>
          </w:hyperlink>
          <w:r>
            <w:rPr>
              <w:rFonts w:ascii="Times New Roman" w:hAnsi="Times New Roman"/>
              <w:sz w:val="22"/>
              <w:szCs w:val="22"/>
              <w:lang w:val="ru-RU"/>
            </w:rPr>
            <w:fldChar w:fldCharType="end"/>
          </w:r>
        </w:p>
      </w:sdtContent>
    </w:sdt>
    <w:p w:rsidR="00E0495D" w:rsidRDefault="00E0495D">
      <w:pPr>
        <w:pStyle w:val="bullet"/>
        <w:tabs>
          <w:tab w:val="clear" w:pos="360"/>
          <w:tab w:val="left" w:pos="142"/>
          <w:tab w:val="right" w:leader="dot" w:pos="9639"/>
        </w:tabs>
        <w:spacing w:line="276" w:lineRule="auto"/>
        <w:ind w:left="0" w:firstLine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E0495D" w:rsidRDefault="00E0495D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КЗ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конкурсное задание по компетенции</w:t>
      </w: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ИЛ – инфраструктурный лист  </w:t>
      </w: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ТО – техническое обслуживание</w:t>
      </w: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АТС – автотранспортное средство</w:t>
      </w:r>
    </w:p>
    <w:p w:rsidR="00E0495D" w:rsidRDefault="00E0495D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E0495D" w:rsidRDefault="00E0495D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E0495D" w:rsidRDefault="00020551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E0495D" w:rsidRDefault="00E0495D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E0495D" w:rsidRDefault="00020551">
      <w:pPr>
        <w:pStyle w:val="10"/>
        <w:spacing w:after="0"/>
        <w:jc w:val="both"/>
        <w:rPr>
          <w:b/>
          <w:bCs/>
        </w:rPr>
      </w:pPr>
      <w:bookmarkStart w:id="0" w:name="_Toc450204622"/>
      <w:bookmarkEnd w:id="0"/>
      <w:r>
        <w:br w:type="page"/>
      </w:r>
    </w:p>
    <w:p w:rsidR="00E0495D" w:rsidRDefault="00020551">
      <w:pPr>
        <w:pStyle w:val="-10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1"/>
    </w:p>
    <w:p w:rsidR="00E0495D" w:rsidRDefault="00020551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E0495D" w:rsidRDefault="00E0495D">
      <w:pPr>
        <w:pStyle w:val="10"/>
        <w:spacing w:after="0"/>
        <w:ind w:firstLine="709"/>
        <w:jc w:val="both"/>
        <w:rPr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(ТК) «</w:t>
      </w:r>
      <w:r>
        <w:rPr>
          <w:rFonts w:eastAsia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sz w:val="28"/>
          <w:szCs w:val="28"/>
        </w:rPr>
        <w:t xml:space="preserve">» </w:t>
      </w:r>
      <w:bookmarkStart w:id="3" w:name="_Hlk123050441"/>
      <w:r>
        <w:rPr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sz w:val="28"/>
          <w:szCs w:val="28"/>
        </w:rPr>
        <w:t>, которые лежат в основе наиболее актуальных требований</w:t>
      </w:r>
      <w:r>
        <w:rPr>
          <w:sz w:val="28"/>
          <w:szCs w:val="28"/>
        </w:rPr>
        <w:t xml:space="preserve"> работодателей отрасли. 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являются руководством для подготовки конкуре</w:t>
      </w:r>
      <w:r>
        <w:rPr>
          <w:sz w:val="28"/>
          <w:szCs w:val="28"/>
        </w:rPr>
        <w:t>нтоспособных, высококвалифицированных специалистов / рабочих и участия их в конкурсах профессионального мастерства.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соревнованиях по компетенции проверка знаний, умений, навыков и трудовых функций осуществляется посредством оценки выполнения практической</w:t>
      </w:r>
      <w:r>
        <w:rPr>
          <w:sz w:val="28"/>
          <w:szCs w:val="28"/>
        </w:rPr>
        <w:t xml:space="preserve"> работы. 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E0495D" w:rsidRDefault="00020551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</w:t>
      </w:r>
      <w:r>
        <w:rPr>
          <w:rFonts w:ascii="Times New Roman" w:hAnsi="Times New Roman"/>
          <w:color w:val="000000"/>
          <w:szCs w:val="28"/>
          <w:lang w:val="ru-RU"/>
        </w:rPr>
        <w:t xml:space="preserve">Эксплуатация </w:t>
      </w:r>
      <w:r>
        <w:rPr>
          <w:rFonts w:ascii="Times New Roman" w:hAnsi="Times New Roman"/>
          <w:color w:val="000000"/>
          <w:szCs w:val="28"/>
          <w:lang w:val="ru-RU"/>
        </w:rPr>
        <w:t>сельскохозяйственных машин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E0495D" w:rsidRDefault="00020551">
      <w:pPr>
        <w:pStyle w:val="10"/>
        <w:spacing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E0495D" w:rsidRDefault="00E0495D">
      <w:pPr>
        <w:pStyle w:val="10"/>
        <w:spacing w:after="0"/>
        <w:jc w:val="right"/>
        <w:rPr>
          <w:i/>
          <w:iCs/>
          <w:sz w:val="20"/>
          <w:szCs w:val="20"/>
        </w:rPr>
      </w:pPr>
    </w:p>
    <w:p w:rsidR="00E0495D" w:rsidRDefault="00E0495D">
      <w:pPr>
        <w:pStyle w:val="10"/>
        <w:spacing w:after="0"/>
        <w:jc w:val="right"/>
        <w:rPr>
          <w:i/>
          <w:iCs/>
          <w:sz w:val="20"/>
          <w:szCs w:val="20"/>
        </w:rPr>
      </w:pPr>
    </w:p>
    <w:p w:rsidR="00E0495D" w:rsidRDefault="00020551">
      <w:pPr>
        <w:pStyle w:val="10"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E0495D" w:rsidRDefault="00E0495D">
      <w:pPr>
        <w:pStyle w:val="10"/>
        <w:spacing w:after="0"/>
        <w:jc w:val="center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1"/>
        <w:gridCol w:w="6968"/>
        <w:gridCol w:w="2236"/>
      </w:tblGrid>
      <w:tr w:rsidR="00E0495D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both"/>
              <w:rPr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both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E0495D"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Безопасность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</w:tr>
      <w:tr w:rsidR="00E0495D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Лучшие процедуры для защиты здоровья и безопасности в рабочей среде.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Использование средств </w:t>
            </w:r>
            <w:r>
              <w:rPr>
                <w:rFonts w:eastAsia="Calibri"/>
                <w:sz w:val="28"/>
                <w:szCs w:val="28"/>
              </w:rPr>
              <w:t>индивидуальной защиты, используемых механиком.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веществ, материалов и оборудования, используемых на рабочем месте.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Безопасное и устойчивое использование и удаление веществ и материалов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Причины и предотвращение всех рисков, свя</w:t>
            </w:r>
            <w:r>
              <w:rPr>
                <w:rFonts w:eastAsia="Calibri"/>
                <w:sz w:val="28"/>
                <w:szCs w:val="28"/>
              </w:rPr>
              <w:t>занных с требуемыми задачами.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Важность упорядоченного рабочего пространства для </w:t>
            </w:r>
            <w:r>
              <w:rPr>
                <w:rFonts w:eastAsia="Calibri"/>
                <w:sz w:val="28"/>
                <w:szCs w:val="28"/>
              </w:rPr>
              <w:lastRenderedPageBreak/>
              <w:t>личного здоровья и безопасности, а также важность восстановления рабочего пространства для следующей механики.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0495D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Постоянно и внимательно следить </w:t>
            </w:r>
            <w:r>
              <w:rPr>
                <w:rFonts w:eastAsia="Calibri"/>
                <w:sz w:val="28"/>
                <w:szCs w:val="28"/>
              </w:rPr>
              <w:t>за лучшими методами защиты здоровья и безопасности в рабочей среде.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Использовать соответствующие средства индивидуальной защиты: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защитную обувь и защиту глаз с боковыми щитками,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защиту ушей, респираторную защиту и любые защитные перчатки или механиче</w:t>
            </w:r>
            <w:r>
              <w:rPr>
                <w:rFonts w:eastAsia="Calibri"/>
                <w:sz w:val="28"/>
                <w:szCs w:val="28"/>
              </w:rPr>
              <w:t>ские перчатки, если необходимо.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обрабатывать соответствующие вещества, материалы и оборудование, а также в соответствии с инструкциями изготовителя.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Утилизировать вещества и материалы безопасно и постоянно.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Предсказывать и устранять все ри</w:t>
            </w:r>
            <w:r>
              <w:rPr>
                <w:rFonts w:eastAsia="Calibri"/>
                <w:sz w:val="28"/>
                <w:szCs w:val="28"/>
              </w:rPr>
              <w:t>ски, связанные с выполняемой деятельностью.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Подготавливать и поддерживать своё рабочее место для сохранения своего здоровья и безопасности, и готовить рабочее место для следующего механика.</w:t>
            </w:r>
          </w:p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E0495D">
        <w:trPr>
          <w:trHeight w:val="34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Логический порядок ремонта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0495D">
        <w:trPr>
          <w:trHeight w:val="3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Специалист должен знать и </w:t>
            </w:r>
            <w:r>
              <w:rPr>
                <w:b/>
                <w:sz w:val="28"/>
                <w:szCs w:val="28"/>
              </w:rPr>
              <w:t>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организовать и принять соответствующие решения относительно обслуживания или ремонта.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Методы, наиболее подходящие для выполнения каждой задачи.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0495D">
        <w:trPr>
          <w:trHeight w:val="63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Организовать и принять соответствующие решения относительно </w:t>
            </w:r>
            <w:r>
              <w:rPr>
                <w:sz w:val="28"/>
                <w:szCs w:val="28"/>
              </w:rPr>
              <w:t>обслуживания или ремонта.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Использовать методы, наиболее подходящие для выполнения каждой задачи.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E0495D">
        <w:trPr>
          <w:trHeight w:val="8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Использование и интерпретация технической информации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E0495D">
        <w:trPr>
          <w:trHeight w:val="164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Цель и использование диапазона технической информации в </w:t>
            </w:r>
            <w:r>
              <w:rPr>
                <w:sz w:val="28"/>
                <w:szCs w:val="28"/>
              </w:rPr>
              <w:t>бумажных и электронных форматах.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читать, интерпретировать и извлекать техническую информацию из всех выбранных источников.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применить техническую информацию к задаче.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точно использовать технический язык, связанный с этой задачей.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0495D">
        <w:trPr>
          <w:trHeight w:val="82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</w:t>
            </w:r>
            <w:r>
              <w:rPr>
                <w:b/>
                <w:sz w:val="28"/>
                <w:szCs w:val="28"/>
              </w:rPr>
              <w:t>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соответствующие источники технической информации, применимые к задаче.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Читать, интерпретировать и извлекать техническую информацию из выбранных источников.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Применять техническую информацию к задаче.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Интерпретировать и то</w:t>
            </w:r>
            <w:r>
              <w:rPr>
                <w:sz w:val="28"/>
                <w:szCs w:val="28"/>
              </w:rPr>
              <w:t>чно использовать технический язык, связанный с задачей.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E0495D">
        <w:trPr>
          <w:trHeight w:val="82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Измерение точности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E0495D">
        <w:trPr>
          <w:trHeight w:val="81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Типы диагностических и точных измерительных инструментов в метрических единицах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Цели, правильное обращение и использование типов </w:t>
            </w:r>
            <w:r>
              <w:rPr>
                <w:rFonts w:eastAsia="Calibri"/>
                <w:sz w:val="28"/>
                <w:szCs w:val="28"/>
              </w:rPr>
              <w:t>диагностических и точных измерительных инструментов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</w:t>
            </w:r>
            <w:r>
              <w:rPr>
                <w:rFonts w:eastAsia="Calibri"/>
                <w:sz w:val="28"/>
                <w:szCs w:val="28"/>
              </w:rPr>
              <w:t>правностей в компонентах и системах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E0495D">
        <w:trPr>
          <w:trHeight w:val="99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использовать правильные типы диагностических и точных измерительных инструментов в метрических единицах.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Делать выбор и использовать диагностические и точные инструменты в соотв</w:t>
            </w:r>
            <w:r>
              <w:rPr>
                <w:rFonts w:eastAsia="Calibri"/>
                <w:sz w:val="28"/>
                <w:szCs w:val="28"/>
              </w:rPr>
              <w:t>етствии с их характеристиками и требованиями задачи.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Выбирать, использовать и интерпретировать </w:t>
            </w:r>
            <w:r>
              <w:rPr>
                <w:rFonts w:eastAsia="Calibri"/>
                <w:sz w:val="28"/>
                <w:szCs w:val="28"/>
              </w:rPr>
              <w:lastRenderedPageBreak/>
              <w:t xml:space="preserve">результаты диагностических и точных измерительных инструментов для получения точных измерений для определения повторного использования и поиска неисправностей </w:t>
            </w:r>
            <w:r>
              <w:rPr>
                <w:rFonts w:eastAsia="Calibri"/>
                <w:sz w:val="28"/>
                <w:szCs w:val="28"/>
              </w:rPr>
              <w:t>в компонентах и системах.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E0495D">
        <w:trPr>
          <w:trHeight w:val="7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Поиск неисправностей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E0495D">
        <w:trPr>
          <w:trHeight w:val="61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неисправностей и их признаки в тяжелых компонентах или системах.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диагностических методов и оборудования.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Как применять </w:t>
            </w:r>
            <w:r>
              <w:rPr>
                <w:rFonts w:eastAsia="Calibri"/>
                <w:sz w:val="28"/>
                <w:szCs w:val="28"/>
              </w:rPr>
              <w:t>результаты диагностического тестирования и любые соответствующие расчеты для выявления и устранения неисправностей.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Важность регулярного технического обслуживания для минимизации сбоев в работе компонентов или систем.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0495D">
        <w:trPr>
          <w:trHeight w:val="6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Распоз</w:t>
            </w:r>
            <w:r>
              <w:rPr>
                <w:rFonts w:eastAsia="Calibri"/>
                <w:sz w:val="28"/>
                <w:szCs w:val="28"/>
              </w:rPr>
              <w:t>навать и диагностировать неисправности в тяжелых транспортных средствах или системах.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Выбирать, интерпретировать и использовать результаты соответствующих методов диагностики и оборудования.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Применять результаты диагностического тестирования и любые со</w:t>
            </w:r>
            <w:r>
              <w:rPr>
                <w:rFonts w:eastAsia="Calibri"/>
                <w:sz w:val="28"/>
                <w:szCs w:val="28"/>
              </w:rPr>
              <w:t>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E0495D">
        <w:trPr>
          <w:trHeight w:val="47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Надлежащее использование инструментов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E0495D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Цели и правильное обращение, хранение ряда инструментов, используемых для</w:t>
            </w:r>
            <w:r>
              <w:rPr>
                <w:sz w:val="28"/>
                <w:szCs w:val="28"/>
              </w:rPr>
              <w:t xml:space="preserve"> обслуживания или ремонта любых компонентов или системы, связанных с обслуживанием тяжелых транспортных средств.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E0495D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и правильно использовать, обслуживать и хранить соответствующие инструменты для выполнения задачи.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E0495D">
        <w:trPr>
          <w:trHeight w:val="337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или ремонт компонентов или систем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0495D" w:rsidRDefault="00020551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E0495D">
        <w:trPr>
          <w:trHeight w:val="69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технологий, используемых в тяжелых транспортных средствах, включая: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механические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пневматические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гидравлические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информационные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электрические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электронные;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подбора и изучение необходимых материалов и изделий для изготовления, обслуживания и р</w:t>
            </w:r>
            <w:r>
              <w:rPr>
                <w:sz w:val="28"/>
                <w:szCs w:val="28"/>
              </w:rPr>
              <w:t>емонта техники;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 (агрегатирование), рабочие процессы, режимы работы и возможности использования самоходных рабочих машин, машин, оборудования и агрегатов;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изготовления комплектующих и оборудования по чертежам и эскизам;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принципы изготовления конструкций и конструкций в металлостроительстве;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технических данных о рабочем процессе и результатах работы.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E0495D">
        <w:trPr>
          <w:trHeight w:val="106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 должен быть способен: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 установке, обслуживанию и оснащению аппаратуры управления, контроля систем и </w:t>
            </w:r>
            <w:r>
              <w:rPr>
                <w:sz w:val="28"/>
                <w:szCs w:val="28"/>
              </w:rPr>
              <w:t>дополнительных устройств и аксессуаров;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вмешательство в механические, пневматические, гидравлические, информационные и электрические детали;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проведение ремонтных работ на агрегатах трансмиссии, в том числе, дифференциале;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 коробки передач</w:t>
            </w:r>
            <w:r>
              <w:rPr>
                <w:sz w:val="28"/>
                <w:szCs w:val="28"/>
              </w:rPr>
              <w:t>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и объяснять соотношение сил;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проводить технические работы на двигателях, в </w:t>
            </w:r>
            <w:r>
              <w:rPr>
                <w:sz w:val="28"/>
                <w:szCs w:val="28"/>
              </w:rPr>
              <w:lastRenderedPageBreak/>
              <w:t>том числе: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оценка и установка поршней;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установка ТНВД;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рассмотрение и функционирование ТНВД;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 техническому обслуживанию и ремонту систем питания впрыском то</w:t>
            </w:r>
            <w:r>
              <w:rPr>
                <w:sz w:val="28"/>
                <w:szCs w:val="28"/>
              </w:rPr>
              <w:t xml:space="preserve">плива </w:t>
            </w:r>
            <w:r>
              <w:rPr>
                <w:sz w:val="28"/>
                <w:szCs w:val="28"/>
                <w:lang w:val="en-US"/>
              </w:rPr>
              <w:t>Common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Rail</w:t>
            </w:r>
            <w:r>
              <w:rPr>
                <w:sz w:val="28"/>
                <w:szCs w:val="28"/>
              </w:rPr>
              <w:t>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пониманию и изучению полной информации и документации, касающихся выхлопных газов;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проведению технических работ на электроустановках, включая: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испытания и оценивание работы генераторов;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оценку потери напряжения в </w:t>
            </w:r>
            <w:r>
              <w:rPr>
                <w:i/>
                <w:sz w:val="28"/>
                <w:szCs w:val="28"/>
              </w:rPr>
              <w:t>электрических цепях;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восстановление электрических систем до полной функциональности;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гидротехнических системах, в том числе: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делать отзывы о компонентах и системах гидравлики;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устранять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проблемы, связанные с гидравли</w:t>
            </w:r>
            <w:r>
              <w:rPr>
                <w:i/>
                <w:sz w:val="28"/>
                <w:szCs w:val="28"/>
              </w:rPr>
              <w:t>ческими насосами, направлением движения масла, механизмами и системами с низким и высоким давлением;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осматривать и ремонтировать гидравлические системы рулевого управления;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измерять и устанавливать датчики нагрузки гидравлической системы;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регулироват</w:t>
            </w:r>
            <w:r>
              <w:rPr>
                <w:sz w:val="28"/>
                <w:szCs w:val="28"/>
              </w:rPr>
              <w:t>ь системы нагрузки в соответствии с данными производителя;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измерение эффективности гидравлических насосов;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вычислять режим насоса для того, чтобы определить давление распределения интегральной тяги согласно данным производителя;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</w:t>
            </w:r>
            <w:r>
              <w:rPr>
                <w:sz w:val="28"/>
                <w:szCs w:val="28"/>
              </w:rPr>
              <w:t>ехнические работы на специализированных открытых площадках для машин, включающих в себя: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монтаж тормозных систем и проведение регулировок;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регулировать рулевое управление, согласно инструкции изготовителя для систем передней управляемой оси;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настраив</w:t>
            </w:r>
            <w:r>
              <w:rPr>
                <w:sz w:val="28"/>
                <w:szCs w:val="28"/>
              </w:rPr>
              <w:t>ать и регулировать навесные и прицепные сельскохозяйственные машины и орудия;</w:t>
            </w:r>
          </w:p>
          <w:p w:rsidR="00E0495D" w:rsidRDefault="00020551">
            <w:pPr>
              <w:pStyle w:val="10"/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оценивать производительность и вносить коррективы во все системы, запчасти и аксессуары;</w:t>
            </w:r>
          </w:p>
          <w:p w:rsidR="00E0495D" w:rsidRDefault="00020551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проводить консультации по техническим соединениям, рабочим процессам, режимам работы </w:t>
            </w:r>
            <w:r>
              <w:rPr>
                <w:sz w:val="28"/>
                <w:szCs w:val="28"/>
              </w:rPr>
              <w:t>и возможности использования самоходных рабочих машин, орудий, оборудования, агрегатов.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5D" w:rsidRDefault="00E0495D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</w:tbl>
    <w:p w:rsidR="00E0495D" w:rsidRDefault="00E0495D">
      <w:pPr>
        <w:pStyle w:val="10"/>
        <w:spacing w:after="0"/>
        <w:ind w:firstLine="709"/>
        <w:jc w:val="both"/>
        <w:rPr>
          <w:b/>
          <w:i/>
          <w:sz w:val="28"/>
          <w:szCs w:val="28"/>
          <w:vertAlign w:val="subscript"/>
        </w:rPr>
      </w:pP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br w:type="page"/>
      </w:r>
    </w:p>
    <w:p w:rsidR="00E0495D" w:rsidRDefault="00020551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E0495D" w:rsidRDefault="00020551">
      <w:pPr>
        <w:pStyle w:val="ae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компетенции, </w:t>
      </w:r>
      <w:r>
        <w:rPr>
          <w:rFonts w:ascii="Times New Roman" w:hAnsi="Times New Roman"/>
          <w:sz w:val="28"/>
          <w:szCs w:val="28"/>
          <w:lang w:val="ru-RU"/>
        </w:rPr>
        <w:t>обозначенных в требованиях и указанных в таблице №2.</w:t>
      </w:r>
    </w:p>
    <w:p w:rsidR="00E0495D" w:rsidRDefault="00E0495D">
      <w:pPr>
        <w:pStyle w:val="ae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E0495D" w:rsidRDefault="00020551">
      <w:pPr>
        <w:pStyle w:val="ae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E0495D" w:rsidRDefault="00E0495D">
      <w:pPr>
        <w:pStyle w:val="ae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4"/>
        <w:tblW w:w="4700" w:type="pct"/>
        <w:jc w:val="center"/>
        <w:tblLayout w:type="fixed"/>
        <w:tblLook w:val="04A0" w:firstRow="1" w:lastRow="0" w:firstColumn="1" w:lastColumn="0" w:noHBand="0" w:noVBand="1"/>
      </w:tblPr>
      <w:tblGrid>
        <w:gridCol w:w="1352"/>
        <w:gridCol w:w="291"/>
        <w:gridCol w:w="846"/>
        <w:gridCol w:w="1060"/>
        <w:gridCol w:w="963"/>
        <w:gridCol w:w="820"/>
        <w:gridCol w:w="1046"/>
        <w:gridCol w:w="1090"/>
        <w:gridCol w:w="1559"/>
        <w:gridCol w:w="237"/>
      </w:tblGrid>
      <w:tr w:rsidR="00E0495D">
        <w:trPr>
          <w:trHeight w:val="1538"/>
          <w:jc w:val="center"/>
        </w:trPr>
        <w:tc>
          <w:tcPr>
            <w:tcW w:w="1352" w:type="dxa"/>
            <w:shd w:val="clear" w:color="auto" w:fill="92D050"/>
          </w:tcPr>
          <w:p w:rsidR="00E0495D" w:rsidRDefault="00E0495D">
            <w:pPr>
              <w:pStyle w:val="10"/>
              <w:spacing w:after="0"/>
              <w:jc w:val="center"/>
              <w:rPr>
                <w:b/>
                <w:lang w:eastAsia="ru-RU"/>
              </w:rPr>
            </w:pPr>
          </w:p>
        </w:tc>
        <w:tc>
          <w:tcPr>
            <w:tcW w:w="6116" w:type="dxa"/>
            <w:gridSpan w:val="7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Итого баллов за раздел ТРЕБОВАНИЙ КОМПЕТЕНЦИИ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E0495D" w:rsidRDefault="00E0495D">
            <w:pPr>
              <w:pStyle w:val="1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 w:val="restart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Разделы ТРЕБОВАНИЙ КОМПЕТЕНЦИИ</w:t>
            </w:r>
          </w:p>
        </w:tc>
        <w:tc>
          <w:tcPr>
            <w:tcW w:w="291" w:type="dxa"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center"/>
              <w:rPr>
                <w:color w:val="FFFFFF" w:themeColor="background1"/>
                <w:sz w:val="22"/>
                <w:szCs w:val="22"/>
                <w:lang w:eastAsia="ru-RU"/>
              </w:rPr>
            </w:pPr>
          </w:p>
        </w:tc>
        <w:tc>
          <w:tcPr>
            <w:tcW w:w="846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A</w:t>
            </w:r>
          </w:p>
        </w:tc>
        <w:tc>
          <w:tcPr>
            <w:tcW w:w="1060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963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820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046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1090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ru-RU"/>
              </w:rPr>
              <w:t>Е</w:t>
            </w:r>
          </w:p>
        </w:tc>
        <w:tc>
          <w:tcPr>
            <w:tcW w:w="1559" w:type="dxa"/>
            <w:shd w:val="clear" w:color="auto" w:fill="00B050"/>
            <w:vAlign w:val="center"/>
          </w:tcPr>
          <w:p w:rsidR="00E0495D" w:rsidRDefault="00E0495D">
            <w:pPr>
              <w:pStyle w:val="10"/>
              <w:spacing w:after="0"/>
              <w:ind w:right="172" w:hanging="176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12,5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9,5</w:t>
            </w:r>
          </w:p>
        </w:tc>
      </w:tr>
      <w:tr w:rsidR="00E0495D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E0495D" w:rsidRDefault="00E0495D">
            <w:pPr>
              <w:pStyle w:val="10"/>
              <w:spacing w:after="0"/>
              <w:jc w:val="both"/>
              <w:rPr>
                <w:b/>
                <w:lang w:eastAsia="ru-RU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3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6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</w:tr>
      <w:tr w:rsidR="00E0495D">
        <w:trPr>
          <w:gridAfter w:val="1"/>
          <w:wAfter w:w="237" w:type="dxa"/>
          <w:jc w:val="center"/>
        </w:trPr>
        <w:tc>
          <w:tcPr>
            <w:tcW w:w="1643" w:type="dxa"/>
            <w:gridSpan w:val="2"/>
            <w:shd w:val="clear" w:color="auto" w:fill="00B050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Итого баллов за критерий/модуль</w:t>
            </w:r>
          </w:p>
        </w:tc>
        <w:tc>
          <w:tcPr>
            <w:tcW w:w="846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963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046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fldChar w:fldCharType="begin"/>
            </w:r>
            <w:r>
              <w:rPr>
                <w:rFonts w:eastAsia="Times New Roman"/>
                <w:sz w:val="20"/>
                <w:szCs w:val="20"/>
                <w:lang w:eastAsia="ru-RU"/>
              </w:rPr>
              <w:instrText>=SUM(LEFT)</w:instrText>
            </w:r>
            <w:r>
              <w:rPr>
                <w:rFonts w:eastAsia="Times New Roman"/>
                <w:sz w:val="20"/>
                <w:szCs w:val="20"/>
                <w:lang w:eastAsia="ru-RU"/>
              </w:rPr>
              <w:fldChar w:fldCharType="separate"/>
            </w: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E0495D" w:rsidRDefault="00E0495D">
      <w:pPr>
        <w:pStyle w:val="10"/>
        <w:spacing w:after="0"/>
        <w:jc w:val="both"/>
      </w:pPr>
    </w:p>
    <w:p w:rsidR="00E0495D" w:rsidRDefault="00E0495D">
      <w:pPr>
        <w:pStyle w:val="10"/>
        <w:spacing w:after="0"/>
        <w:jc w:val="both"/>
      </w:pPr>
    </w:p>
    <w:p w:rsidR="00E0495D" w:rsidRDefault="00E0495D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E0495D" w:rsidRDefault="00E0495D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E0495D" w:rsidRDefault="00020551">
      <w:pPr>
        <w:pStyle w:val="10"/>
        <w:rPr>
          <w:rFonts w:eastAsia="Times New Roman"/>
          <w:b/>
          <w:sz w:val="28"/>
          <w:szCs w:val="28"/>
        </w:rPr>
      </w:pPr>
      <w:r>
        <w:br w:type="page"/>
      </w:r>
    </w:p>
    <w:p w:rsidR="00E0495D" w:rsidRDefault="00020551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lastRenderedPageBreak/>
        <w:t>1.4. СПЕЦИФИКАЦИЯ ОЦЕНКИ КОМПЕТЕНЦИИ</w:t>
      </w:r>
      <w:bookmarkEnd w:id="8"/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Конкурсного задания будет </w:t>
      </w:r>
      <w:r>
        <w:rPr>
          <w:sz w:val="28"/>
          <w:szCs w:val="28"/>
        </w:rPr>
        <w:t>основываться на критериях, указанных в таблице №3:</w:t>
      </w:r>
    </w:p>
    <w:p w:rsidR="00E0495D" w:rsidRDefault="00E0495D">
      <w:pPr>
        <w:pStyle w:val="10"/>
        <w:spacing w:after="0"/>
        <w:ind w:firstLine="709"/>
        <w:jc w:val="right"/>
        <w:rPr>
          <w:i/>
          <w:iCs/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555"/>
        <w:gridCol w:w="3093"/>
        <w:gridCol w:w="6207"/>
      </w:tblGrid>
      <w:tr w:rsidR="00E0495D">
        <w:tc>
          <w:tcPr>
            <w:tcW w:w="3568" w:type="dxa"/>
            <w:gridSpan w:val="2"/>
            <w:shd w:val="clear" w:color="auto" w:fill="92D050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Критерий</w:t>
            </w:r>
          </w:p>
        </w:tc>
        <w:tc>
          <w:tcPr>
            <w:tcW w:w="6071" w:type="dxa"/>
            <w:shd w:val="clear" w:color="auto" w:fill="92D050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Методика проверки навыков в критерии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А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  <w:lang w:eastAsia="ru-RU"/>
              </w:rPr>
            </w:pPr>
            <w:r>
              <w:rPr>
                <w:rFonts w:eastAsia="Microsoft YaHei"/>
                <w:b/>
                <w:bCs/>
                <w:color w:val="000000"/>
                <w:lang w:eastAsia="ru-RU"/>
              </w:rPr>
              <w:t>Электрооборудование и электроника</w:t>
            </w:r>
          </w:p>
          <w:p w:rsidR="00E0495D" w:rsidRDefault="00E0495D">
            <w:pPr>
              <w:pStyle w:val="10"/>
              <w:spacing w:after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Требования безопасности при подготовке рабочего места и проведении работ;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Тестирование и ди</w:t>
            </w:r>
            <w:r>
              <w:rPr>
                <w:rFonts w:eastAsia="Times New Roman"/>
                <w:lang w:eastAsia="ru-RU"/>
              </w:rPr>
              <w:t>агностика компонентов э</w:t>
            </w:r>
            <w:r>
              <w:rPr>
                <w:rFonts w:eastAsia="Times New Roman"/>
                <w:color w:val="000000"/>
                <w:lang w:eastAsia="ru-RU"/>
              </w:rPr>
              <w:t xml:space="preserve">лектрической системы и системы контроля </w:t>
            </w:r>
            <w:r>
              <w:rPr>
                <w:rFonts w:eastAsia="Times New Roman"/>
                <w:lang w:eastAsia="ru-RU"/>
              </w:rPr>
              <w:t>двигателя;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Ремонт и измерения;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Б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  <w:lang w:eastAsia="ru-RU"/>
              </w:rPr>
            </w:pPr>
            <w:r>
              <w:rPr>
                <w:rFonts w:eastAsia="Microsoft YaHei"/>
                <w:b/>
                <w:bCs/>
                <w:color w:val="000000"/>
                <w:lang w:eastAsia="ru-RU"/>
              </w:rPr>
              <w:t>Двигатель и точные измерения</w:t>
            </w:r>
          </w:p>
          <w:p w:rsidR="00E0495D" w:rsidRDefault="00E0495D">
            <w:pPr>
              <w:pStyle w:val="10"/>
              <w:spacing w:after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Требования безопасности при подготовке рабочего места и проведении работ;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Тестирование и диагностика компонентов и топливной системы двигателя;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         Дефектовка структурных элементов двигателя;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Ремонт и измерения;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Поддержание порядка на рабочем</w:t>
            </w:r>
            <w:r>
              <w:rPr>
                <w:rFonts w:eastAsia="Times New Roman"/>
                <w:lang w:eastAsia="ru-RU"/>
              </w:rPr>
              <w:t xml:space="preserve"> месте при выполнении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В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  <w:lang w:eastAsia="ru-RU"/>
              </w:rPr>
            </w:pPr>
            <w:r>
              <w:rPr>
                <w:rFonts w:eastAsia="Microsoft YaHei"/>
                <w:b/>
                <w:bCs/>
                <w:color w:val="000000"/>
                <w:lang w:eastAsia="ru-RU"/>
              </w:rPr>
              <w:t>Механический привод</w:t>
            </w:r>
          </w:p>
          <w:p w:rsidR="00E0495D" w:rsidRDefault="00E0495D">
            <w:pPr>
              <w:pStyle w:val="10"/>
              <w:spacing w:after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Требования безопасности при подготовке рабочего места и проведении работ;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 xml:space="preserve">Тестирование и диагностика компонентов и систем привода </w:t>
            </w:r>
            <w:r>
              <w:rPr>
                <w:rFonts w:eastAsia="Times New Roman"/>
                <w:lang w:eastAsia="ru-RU"/>
              </w:rPr>
              <w:t>машин от вала отбора мощности;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Ремонт и измерения;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Г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  <w:lang w:eastAsia="ru-RU"/>
              </w:rPr>
            </w:pPr>
            <w:r>
              <w:rPr>
                <w:rFonts w:eastAsia="Microsoft YaHei"/>
                <w:b/>
                <w:bCs/>
                <w:color w:val="000000"/>
                <w:lang w:eastAsia="ru-RU"/>
              </w:rPr>
              <w:t>Гидравлические системы</w:t>
            </w:r>
          </w:p>
          <w:p w:rsidR="00E0495D" w:rsidRDefault="00E0495D">
            <w:pPr>
              <w:pStyle w:val="10"/>
              <w:spacing w:after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 xml:space="preserve">Требования безопасности при подготовке рабочего </w:t>
            </w:r>
            <w:r>
              <w:rPr>
                <w:rFonts w:eastAsia="Times New Roman"/>
                <w:lang w:eastAsia="ru-RU"/>
              </w:rPr>
              <w:t>места и проведении работ;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 xml:space="preserve"> Тестирование и диагностика компонентов и гидравлических систем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Ремонт и измерения;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020551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Д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  <w:lang w:eastAsia="ru-RU"/>
              </w:rPr>
            </w:pPr>
            <w:r>
              <w:rPr>
                <w:rFonts w:eastAsia="Microsoft YaHei"/>
                <w:b/>
                <w:bCs/>
                <w:color w:val="000000"/>
                <w:lang w:eastAsia="ru-RU"/>
              </w:rPr>
              <w:t>Комплектование машинно-тракторного агрегата</w:t>
            </w:r>
          </w:p>
          <w:p w:rsidR="00E0495D" w:rsidRDefault="00E0495D">
            <w:pPr>
              <w:pStyle w:val="10"/>
              <w:spacing w:after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Требования безопасности при подготовке рабочего места и проведении работ;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Дефектовка структурных элементов сельскохозяйственной машины;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Ремонт и измерения;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 xml:space="preserve">Поддержание порядка на рабочем месте при </w:t>
            </w:r>
            <w:r>
              <w:rPr>
                <w:rFonts w:eastAsia="Times New Roman"/>
                <w:lang w:eastAsia="ru-RU"/>
              </w:rPr>
              <w:lastRenderedPageBreak/>
              <w:t>выполн</w:t>
            </w:r>
            <w:r>
              <w:rPr>
                <w:rFonts w:eastAsia="Times New Roman"/>
                <w:lang w:eastAsia="ru-RU"/>
              </w:rPr>
              <w:t>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</w:t>
            </w:r>
          </w:p>
        </w:tc>
      </w:tr>
      <w:tr w:rsidR="00E0495D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E0495D" w:rsidRDefault="00E0495D">
            <w:pPr>
              <w:pStyle w:val="10"/>
              <w:spacing w:after="0"/>
              <w:jc w:val="center"/>
              <w:rPr>
                <w:b/>
                <w:color w:val="FFFFFF" w:themeColor="background1"/>
                <w:lang w:eastAsia="ru-RU"/>
              </w:rPr>
            </w:pPr>
          </w:p>
          <w:p w:rsidR="00E0495D" w:rsidRDefault="00020551">
            <w:pPr>
              <w:pStyle w:val="10"/>
              <w:spacing w:after="0"/>
              <w:jc w:val="center"/>
              <w:rPr>
                <w:lang w:eastAsia="ru-RU"/>
              </w:rPr>
            </w:pPr>
            <w:r>
              <w:rPr>
                <w:rFonts w:eastAsia="Times New Roman"/>
                <w:b/>
                <w:color w:val="FFFFFF" w:themeColor="background1"/>
                <w:lang w:eastAsia="ru-RU"/>
              </w:rPr>
              <w:t>Е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Оформление документации по ремонту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Дефектовка и проверка комплектности,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Работа с каталожной документацией;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Составление ведомости некомплекта;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 xml:space="preserve">Поддержание порядка на </w:t>
            </w:r>
            <w:r>
              <w:rPr>
                <w:rFonts w:eastAsia="Times New Roman"/>
                <w:lang w:eastAsia="ru-RU"/>
              </w:rPr>
              <w:t>рабочем месте при выполнении задания и по завершению работы;</w:t>
            </w:r>
          </w:p>
          <w:p w:rsidR="00E0495D" w:rsidRDefault="00020551">
            <w:pPr>
              <w:pStyle w:val="10"/>
              <w:spacing w:after="0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•</w:t>
            </w:r>
            <w:r>
              <w:rPr>
                <w:rFonts w:eastAsia="Times New Roman"/>
                <w:lang w:eastAsia="ru-RU"/>
              </w:rPr>
              <w:tab/>
              <w:t>Заполнение акта о выполненных работах (заказ наряд)</w:t>
            </w:r>
          </w:p>
        </w:tc>
      </w:tr>
    </w:tbl>
    <w:p w:rsidR="00E0495D" w:rsidRDefault="00E0495D">
      <w:pPr>
        <w:pStyle w:val="10"/>
        <w:spacing w:after="0"/>
        <w:ind w:firstLine="709"/>
        <w:jc w:val="both"/>
        <w:rPr>
          <w:sz w:val="28"/>
          <w:szCs w:val="28"/>
        </w:rPr>
      </w:pPr>
    </w:p>
    <w:p w:rsidR="00E0495D" w:rsidRDefault="00020551">
      <w:pPr>
        <w:pStyle w:val="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оценки компетенции</w:t>
      </w:r>
    </w:p>
    <w:p w:rsidR="00E0495D" w:rsidRDefault="00E0495D">
      <w:pPr>
        <w:pStyle w:val="10"/>
        <w:spacing w:after="0"/>
        <w:jc w:val="both"/>
        <w:rPr>
          <w:rFonts w:eastAsia="Times New Roman"/>
          <w:sz w:val="20"/>
          <w:szCs w:val="20"/>
        </w:rPr>
      </w:pPr>
    </w:p>
    <w:p w:rsidR="00E0495D" w:rsidRDefault="00020551">
      <w:pPr>
        <w:pStyle w:val="10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Общее количество баллов задания/модуля по всем критериям оценки составляет 100.</w:t>
      </w:r>
    </w:p>
    <w:p w:rsidR="00E0495D" w:rsidRDefault="0002055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каждого аспекта модуля</w:t>
      </w:r>
      <w:r>
        <w:rPr>
          <w:sz w:val="28"/>
          <w:szCs w:val="28"/>
        </w:rPr>
        <w:t xml:space="preserve"> осуществляется одним экспертом (независимый эксперт или представитель дилерского центра). На усмотрение организаторов площадки проведения соревнования.</w:t>
      </w:r>
    </w:p>
    <w:p w:rsidR="00E0495D" w:rsidRDefault="00020551">
      <w:pPr>
        <w:pStyle w:val="1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Если не указано иное, будет присуждена только максимальная оценка или ноль баллов. Если в рамках какого</w:t>
      </w:r>
      <w:r>
        <w:rPr>
          <w:sz w:val="28"/>
          <w:szCs w:val="28"/>
        </w:rPr>
        <w:t xml:space="preserve">-либо аспекта возможно присуждение оценок ниже максимальной, это описывается в схеме оценки с указанием измеримых параметров. </w:t>
      </w:r>
      <w:r>
        <w:rPr>
          <w:rFonts w:eastAsia="Times New Roman"/>
          <w:color w:val="000000"/>
          <w:sz w:val="28"/>
          <w:szCs w:val="28"/>
        </w:rPr>
        <w:t xml:space="preserve">Также допускается оценивание участников одним независимым экспертом сторонней организации и экспертом-наставником по согласованию </w:t>
      </w:r>
      <w:r>
        <w:rPr>
          <w:rFonts w:eastAsia="Times New Roman"/>
          <w:color w:val="000000"/>
          <w:sz w:val="28"/>
          <w:szCs w:val="28"/>
        </w:rPr>
        <w:t>экспертного сообщества.</w:t>
      </w:r>
    </w:p>
    <w:p w:rsidR="00E0495D" w:rsidRDefault="00020551">
      <w:pPr>
        <w:pStyle w:val="ae"/>
        <w:widowControl/>
        <w:spacing w:line="276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не применяется.</w:t>
      </w:r>
    </w:p>
    <w:p w:rsidR="00E0495D" w:rsidRDefault="00E0495D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КОНКУРСНОЕ ЗАДАНИЕ</w:t>
      </w:r>
    </w:p>
    <w:p w:rsidR="00E0495D" w:rsidRDefault="00020551">
      <w:pPr>
        <w:pStyle w:val="10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Общая продолжительность Конкурсного задания: 15 ч.</w:t>
      </w:r>
    </w:p>
    <w:p w:rsidR="00E0495D" w:rsidRDefault="00020551">
      <w:pPr>
        <w:pStyle w:val="10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Количество конкурсных дней:</w:t>
      </w:r>
      <w:r>
        <w:rPr>
          <w:rFonts w:eastAsia="Times New Roman"/>
          <w:color w:val="000000"/>
          <w:sz w:val="28"/>
          <w:szCs w:val="28"/>
          <w:u w:val="single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 дня.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>
        <w:rPr>
          <w:sz w:val="28"/>
          <w:szCs w:val="28"/>
        </w:rPr>
        <w:t>требований компетенции.</w:t>
      </w:r>
    </w:p>
    <w:p w:rsidR="00E0495D" w:rsidRDefault="00020551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E0495D" w:rsidRDefault="00020551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1.5.1. Разработка/выбор к</w:t>
      </w:r>
      <w:r>
        <w:rPr>
          <w:b/>
          <w:bCs/>
          <w:sz w:val="28"/>
          <w:szCs w:val="28"/>
        </w:rPr>
        <w:t xml:space="preserve">онкурсного задания </w:t>
      </w:r>
    </w:p>
    <w:p w:rsidR="00E0495D" w:rsidRDefault="00020551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Конкурсное задание состоит из шести модулей, включает обязательную к выполнению часть (инвариант) – </w:t>
      </w:r>
      <w:r>
        <w:rPr>
          <w:rFonts w:eastAsia="Times New Roman"/>
          <w:sz w:val="28"/>
          <w:szCs w:val="28"/>
          <w:u w:val="single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модуля, и вариативную часть 2 модуля. Общее количество баллов конкурсного задания составляет 100.</w:t>
      </w:r>
    </w:p>
    <w:p w:rsidR="00E0495D" w:rsidRDefault="00020551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Количество модулей из инвариантной ч</w:t>
      </w:r>
      <w:r>
        <w:rPr>
          <w:rFonts w:eastAsia="Times New Roman"/>
          <w:sz w:val="28"/>
          <w:szCs w:val="28"/>
          <w:lang w:eastAsia="ru-RU"/>
        </w:rPr>
        <w:t xml:space="preserve">асти, выбирается регионом самостоятельно в зависимости от материальных возможностей площадки </w:t>
      </w:r>
      <w:r>
        <w:rPr>
          <w:rFonts w:eastAsia="Times New Roman"/>
          <w:sz w:val="28"/>
          <w:szCs w:val="28"/>
          <w:lang w:eastAsia="ru-RU"/>
        </w:rPr>
        <w:lastRenderedPageBreak/>
        <w:t>соревнований и потребностей работодателей региона в соответствующих специалистах, но не может составлять менее 4 модулей. При этом неиспользуемый модуль в схеме оц</w:t>
      </w:r>
      <w:r>
        <w:rPr>
          <w:rFonts w:eastAsia="Times New Roman"/>
          <w:sz w:val="28"/>
          <w:szCs w:val="28"/>
          <w:lang w:eastAsia="ru-RU"/>
        </w:rPr>
        <w:t>енки оценивается 0 баллов для всех участников соревнования. При этом время на выполнение модуля не учитывается в графике соревнования и количество баллов в критериях оценки по аспектам не меняются и составляет 100 баллов.</w:t>
      </w:r>
    </w:p>
    <w:p w:rsidR="00E0495D" w:rsidRDefault="00020551" w:rsidP="00ED2243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Вариативная часть наполнение модул</w:t>
      </w:r>
      <w:r>
        <w:rPr>
          <w:rFonts w:eastAsia="Times New Roman"/>
          <w:sz w:val="28"/>
          <w:szCs w:val="28"/>
          <w:lang w:eastAsia="ru-RU"/>
        </w:rPr>
        <w:t>я формируется регионом самостоятельно под запрос работодателя в части марок и видов сельскохозяйственных машин и другой техники, включая специализированные комбайны, которые могут быть представлены на площадке соревнования. При этом время на выполнение мод</w:t>
      </w:r>
      <w:r>
        <w:rPr>
          <w:rFonts w:eastAsia="Times New Roman"/>
          <w:sz w:val="28"/>
          <w:szCs w:val="28"/>
          <w:lang w:eastAsia="ru-RU"/>
        </w:rPr>
        <w:t>уля и количество баллов в критериях оценки по аспектам не меняютс</w:t>
      </w:r>
      <w:r w:rsidR="00ED2243">
        <w:rPr>
          <w:rFonts w:eastAsia="Times New Roman"/>
          <w:sz w:val="28"/>
          <w:szCs w:val="28"/>
          <w:lang w:eastAsia="ru-RU"/>
        </w:rPr>
        <w:t>я и составляет также 100 балл</w:t>
      </w:r>
    </w:p>
    <w:p w:rsidR="00ED2243" w:rsidRDefault="00ED2243" w:rsidP="00ED2243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</w:p>
    <w:p w:rsidR="00ED2243" w:rsidRPr="00ED2243" w:rsidRDefault="00ED2243" w:rsidP="00ED2243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</w:p>
    <w:p w:rsidR="00E0495D" w:rsidRDefault="00E0495D">
      <w:pPr>
        <w:pStyle w:val="10"/>
        <w:spacing w:after="0"/>
        <w:jc w:val="both"/>
        <w:rPr>
          <w:rFonts w:eastAsia="Times New Roman"/>
          <w:sz w:val="28"/>
          <w:szCs w:val="28"/>
          <w:lang w:eastAsia="ru-RU"/>
        </w:rPr>
      </w:pPr>
    </w:p>
    <w:p w:rsidR="00E0495D" w:rsidRDefault="00020551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9"/>
    </w:p>
    <w:p w:rsidR="00E0495D" w:rsidRDefault="00E0495D">
      <w:pPr>
        <w:pStyle w:val="10"/>
        <w:spacing w:after="0"/>
        <w:jc w:val="both"/>
        <w:rPr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rFonts w:eastAsia="Microsoft YaHei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А.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Microsoft YaHei"/>
          <w:b/>
          <w:bCs/>
          <w:color w:val="000000"/>
          <w:sz w:val="28"/>
          <w:szCs w:val="28"/>
        </w:rPr>
        <w:t xml:space="preserve">Электрооборудование и электроника»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 - 3 часа.</w:t>
      </w:r>
    </w:p>
    <w:p w:rsidR="00E0495D" w:rsidRDefault="00020551">
      <w:pPr>
        <w:pStyle w:val="af3"/>
        <w:numPr>
          <w:ilvl w:val="0"/>
          <w:numId w:val="5"/>
        </w:numPr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А1- На данном этапе модуля конкурсанту необходимо определить неисправности в системе запуска двигателя, системы управления впрыском топлива </w:t>
      </w:r>
      <w:r>
        <w:rPr>
          <w:sz w:val="28"/>
          <w:szCs w:val="28"/>
          <w:lang w:val="en-US"/>
        </w:rPr>
        <w:t>Common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Rail</w:t>
      </w:r>
      <w:r>
        <w:rPr>
          <w:sz w:val="28"/>
          <w:szCs w:val="28"/>
        </w:rPr>
        <w:t xml:space="preserve">, системы освещения и сигнализации, систем </w:t>
      </w:r>
      <w:r>
        <w:rPr>
          <w:sz w:val="28"/>
          <w:szCs w:val="28"/>
        </w:rPr>
        <w:t>контроля трактора, устранить неисправности, провести диагностирование работы двигателя с помощью диагностического сканера, привести системы в рабочее состояние. Результаты работы (обнаруженные и устранённые неисправности, результаты диагностирования, состо</w:t>
      </w:r>
      <w:r>
        <w:rPr>
          <w:sz w:val="28"/>
          <w:szCs w:val="28"/>
        </w:rPr>
        <w:t>яние систем по окончании работы) записать в дефектную ведомость.</w:t>
      </w:r>
    </w:p>
    <w:p w:rsidR="00E0495D" w:rsidRDefault="00020551">
      <w:pPr>
        <w:pStyle w:val="1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A2 – Данный этап модуля направлен на программирование навигационного комплекса системы точного земледелия на выполнение работы с сельскохозяйственной машиной на поле с заданными нормативными </w:t>
      </w:r>
      <w:r>
        <w:rPr>
          <w:rFonts w:eastAsia="Times New Roman"/>
          <w:sz w:val="28"/>
          <w:szCs w:val="28"/>
          <w:lang w:eastAsia="ru-RU"/>
        </w:rPr>
        <w:t>показателями работы (норма внесения препарата на гектар, норма высева семян на гектар и т.д.). После загрузки необходимых данных в навигационный комплекс необходимо провести обработку участков двух полей с разбивкой поля на треки «по траектории движения» (</w:t>
      </w:r>
      <w:r>
        <w:rPr>
          <w:rFonts w:eastAsia="Times New Roman"/>
          <w:sz w:val="28"/>
          <w:szCs w:val="28"/>
          <w:lang w:eastAsia="ru-RU"/>
        </w:rPr>
        <w:t xml:space="preserve">первое поле) и с разбивкой поля на треки «по двум точкам А и В» (второе поле). Обработку проводить до полного расходования препарата в баке опрыскивателя или семян в бункере посевного комплекса. Результаты работы (общая площадь полей, площадь обработанных </w:t>
      </w:r>
      <w:r>
        <w:rPr>
          <w:rFonts w:eastAsia="Times New Roman"/>
          <w:sz w:val="28"/>
          <w:szCs w:val="28"/>
          <w:lang w:eastAsia="ru-RU"/>
        </w:rPr>
        <w:t xml:space="preserve">участков, норма внесения препарата/норма высева семян, скорость движения </w:t>
      </w:r>
      <w:r>
        <w:rPr>
          <w:rFonts w:eastAsia="Times New Roman"/>
          <w:sz w:val="28"/>
          <w:szCs w:val="28"/>
          <w:lang w:eastAsia="ru-RU"/>
        </w:rPr>
        <w:lastRenderedPageBreak/>
        <w:t>агрегата и другие важные параметры настройки с/х машины) записать в дефектную ведомость.</w:t>
      </w:r>
    </w:p>
    <w:p w:rsidR="00E0495D" w:rsidRDefault="00E0495D">
      <w:pPr>
        <w:pStyle w:val="10"/>
        <w:spacing w:after="0"/>
        <w:ind w:firstLine="709"/>
        <w:contextualSpacing/>
        <w:jc w:val="both"/>
        <w:rPr>
          <w:rFonts w:eastAsia="Times New Roman"/>
          <w:b/>
          <w:bCs/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Модуль </w:t>
      </w:r>
      <w:r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– Двигатель и точные измерения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</w:p>
    <w:p w:rsidR="00E0495D" w:rsidRDefault="00020551">
      <w:pPr>
        <w:pStyle w:val="10"/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В1- На данном этапе модуля конкурсанту необходимо выполнить обслуживание фильтров грубой и тонкой очистки топлива, соединить топливопроводы согласно схеме подачи топлива, проверить и отрегулировать установочный угол опережения впрыска топлива, пр</w:t>
      </w:r>
      <w:r>
        <w:rPr>
          <w:rFonts w:eastAsia="Times New Roman"/>
          <w:bCs/>
          <w:sz w:val="28"/>
          <w:szCs w:val="28"/>
        </w:rPr>
        <w:t>оверить форсунки на давление начала впрыска и качество распыла топлива, устранить неисправности в системе питания низкого давления, запустить дизель и оценить его работу. Результаты работы (обнаруженные и устранённые неисправности, результаты проведённых р</w:t>
      </w:r>
      <w:r>
        <w:rPr>
          <w:rFonts w:eastAsia="Times New Roman"/>
          <w:bCs/>
          <w:sz w:val="28"/>
          <w:szCs w:val="28"/>
        </w:rPr>
        <w:t>егулировок, состояние систем по окончании работы) записать в дефектную ведомость.</w:t>
      </w:r>
    </w:p>
    <w:p w:rsidR="00E0495D" w:rsidRDefault="00020551">
      <w:pPr>
        <w:pStyle w:val="10"/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В2- Конкурсанту необходимо провести разборку двигателя, провести диагностику, определить неисправности, устранить неисправности, провести необходимые метрологические измерени</w:t>
      </w:r>
      <w:r>
        <w:rPr>
          <w:rFonts w:eastAsia="Times New Roman"/>
          <w:bCs/>
          <w:sz w:val="28"/>
          <w:szCs w:val="28"/>
        </w:rPr>
        <w:t xml:space="preserve">я, регулировки, провести сборку в правильной последовательности. Выбрать правильные моменты затяжки. Результаты работы (обнаруженные и устранённые неисправности, результаты проведённых замеров, моменты затяжки ответственных резьбовых соединений, состояние </w:t>
      </w:r>
      <w:r>
        <w:rPr>
          <w:rFonts w:eastAsia="Times New Roman"/>
          <w:bCs/>
          <w:sz w:val="28"/>
          <w:szCs w:val="28"/>
        </w:rPr>
        <w:t>двигателя по окончании работы, рекомендации) записать в дефектную ведомость.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В.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eastAsia="Times New Roman"/>
          <w:b/>
          <w:i/>
          <w:iCs/>
          <w:color w:val="000000"/>
          <w:sz w:val="28"/>
          <w:szCs w:val="28"/>
          <w:lang w:eastAsia="ru-RU"/>
        </w:rPr>
        <w:t>«Механический привод»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E0495D" w:rsidRDefault="00020551">
      <w:pPr>
        <w:pStyle w:val="af3"/>
        <w:numPr>
          <w:ilvl w:val="0"/>
          <w:numId w:val="7"/>
        </w:numPr>
        <w:tabs>
          <w:tab w:val="clear" w:pos="720"/>
        </w:tabs>
        <w:spacing w:beforeAutospacing="0" w:after="0" w:afterAutospacing="0" w:line="276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Конкурсанту необходимо провести подготовку трактора к работе с пресс- подборщиком, а</w:t>
      </w:r>
      <w:r>
        <w:rPr>
          <w:color w:val="000000"/>
          <w:sz w:val="28"/>
          <w:szCs w:val="28"/>
        </w:rPr>
        <w:t>гре</w:t>
      </w:r>
      <w:r>
        <w:rPr>
          <w:color w:val="000000"/>
          <w:sz w:val="28"/>
          <w:szCs w:val="28"/>
        </w:rPr>
        <w:t>гатирование пресс-подборщика с трактором,</w:t>
      </w:r>
      <w:r>
        <w:rPr>
          <w:sz w:val="28"/>
          <w:szCs w:val="28"/>
        </w:rPr>
        <w:t xml:space="preserve"> устранение неисправностей, регулировку и подготовку пресс-подборщика к работе в заданных условиях, проверку работы механизмов и систем пресс- подборщика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Результаты работы (обнаруженные и устранённые неисправности,</w:t>
      </w:r>
      <w:r>
        <w:rPr>
          <w:sz w:val="28"/>
          <w:szCs w:val="28"/>
        </w:rPr>
        <w:t xml:space="preserve"> результаты проведённых регулировок по трактору и по пресс-подборщику, состояние механизмов по окончании работы) записать в дефектную ведомость.</w:t>
      </w:r>
    </w:p>
    <w:p w:rsidR="00E0495D" w:rsidRDefault="00E0495D">
      <w:pPr>
        <w:pStyle w:val="10"/>
        <w:spacing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Г.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  <w:t>Гидравлические системы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» (инвариант)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E0495D" w:rsidRDefault="00020551">
      <w:pPr>
        <w:pStyle w:val="af3"/>
        <w:numPr>
          <w:ilvl w:val="0"/>
          <w:numId w:val="8"/>
        </w:numPr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1- На данном </w:t>
      </w:r>
      <w:r>
        <w:rPr>
          <w:sz w:val="28"/>
          <w:szCs w:val="28"/>
        </w:rPr>
        <w:t xml:space="preserve">этапе модуля конкурсанту необходимо составить гидропривод по заданной схеме на учебном стенде, включить гидропривод в работу, определить энергетические параметры работы агрегатов гидропривода. Результаты работы (результаты проведённых замеров (подача </w:t>
      </w:r>
      <w:r>
        <w:rPr>
          <w:sz w:val="28"/>
          <w:szCs w:val="28"/>
        </w:rPr>
        <w:lastRenderedPageBreak/>
        <w:t>насос</w:t>
      </w:r>
      <w:r>
        <w:rPr>
          <w:sz w:val="28"/>
          <w:szCs w:val="28"/>
        </w:rPr>
        <w:t>а, давление и расход жидкости в различных агрегатах), состояние механизмов по окончании работы) записать в дефектную ведомость.</w:t>
      </w:r>
    </w:p>
    <w:p w:rsidR="00E0495D" w:rsidRDefault="00020551">
      <w:pPr>
        <w:pStyle w:val="10"/>
        <w:numPr>
          <w:ilvl w:val="0"/>
          <w:numId w:val="8"/>
        </w:numPr>
        <w:spacing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val="en-US" w:eastAsia="ru-RU"/>
        </w:rPr>
        <w:t>D</w:t>
      </w:r>
      <w:r>
        <w:rPr>
          <w:rFonts w:eastAsia="Times New Roman"/>
          <w:sz w:val="28"/>
          <w:szCs w:val="28"/>
          <w:lang w:eastAsia="ru-RU"/>
        </w:rPr>
        <w:t>2- На данном этапе модуля конкурсанту необходимо подготовить к работе трактор с экскаваторно- бульдозерным оборудованием, устра</w:t>
      </w:r>
      <w:r>
        <w:rPr>
          <w:rFonts w:eastAsia="Times New Roman"/>
          <w:sz w:val="28"/>
          <w:szCs w:val="28"/>
          <w:lang w:eastAsia="ru-RU"/>
        </w:rPr>
        <w:t>нить обнаруженные неисправности, провести диагностирование и регулировки гидросистем управления экскаваторно- бульдозерным оборудованием, проверить работу экскаваторно- бульдозерного оборудования. Результаты работы (обнаруженные и устранённые неисправности</w:t>
      </w:r>
      <w:r>
        <w:rPr>
          <w:rFonts w:eastAsia="Times New Roman"/>
          <w:sz w:val="28"/>
          <w:szCs w:val="28"/>
          <w:lang w:eastAsia="ru-RU"/>
        </w:rPr>
        <w:t>, результаты диагностирования и проведённых регулировок, состояние механизмов по окончании работы) записать в дефектную ведомость.</w:t>
      </w:r>
    </w:p>
    <w:p w:rsidR="00E0495D" w:rsidRDefault="00E0495D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Д.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eastAsia="Microsoft YaHei"/>
          <w:color w:val="000000"/>
          <w:sz w:val="28"/>
          <w:szCs w:val="28"/>
        </w:rPr>
        <w:t>Комплектование машинно-тракторного агрегата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(вариатив)</w:t>
      </w:r>
    </w:p>
    <w:p w:rsidR="00E0495D" w:rsidRDefault="00020551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E0495D" w:rsidRDefault="00020551">
      <w:pPr>
        <w:pStyle w:val="af3"/>
        <w:numPr>
          <w:ilvl w:val="0"/>
          <w:numId w:val="9"/>
        </w:numPr>
        <w:tabs>
          <w:tab w:val="clear" w:pos="720"/>
        </w:tabs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Конкурсанту </w:t>
      </w:r>
      <w:r>
        <w:rPr>
          <w:sz w:val="28"/>
          <w:szCs w:val="28"/>
        </w:rPr>
        <w:t>необходимо провести комплектование оборотного плуга, подготовить трактор для работы с оборотным плугом, провести агрегатирование трактора с оборотным плугом, адаптировать плуг к трактору, отрегулировать пахотный агрегат на заданные условия работы. Результа</w:t>
      </w:r>
      <w:r>
        <w:rPr>
          <w:sz w:val="28"/>
          <w:szCs w:val="28"/>
        </w:rPr>
        <w:t>ты работы (обнаруженные и устранённые неисправности, результаты проведённых регулировок по трактору и по плугу, состояние механизмов по окончании работы) записать в дефектную ведомость.</w:t>
      </w:r>
    </w:p>
    <w:p w:rsidR="00E0495D" w:rsidRDefault="00E0495D">
      <w:pPr>
        <w:pStyle w:val="10"/>
        <w:spacing w:after="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E0495D" w:rsidRDefault="00020551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Start w:id="10" w:name="_Toc124422971"/>
      <w:bookmarkStart w:id="11" w:name="_Toc78885643"/>
      <w:bookmarkEnd w:id="10"/>
      <w:bookmarkEnd w:id="11"/>
      <w:r>
        <w:rPr>
          <w:rStyle w:val="afc"/>
          <w:rFonts w:ascii="Times New Roman" w:hAnsi="Times New Roman"/>
          <w:i/>
          <w:color w:val="000000"/>
        </w:rPr>
        <w:footnoteReference w:id="1"/>
      </w:r>
    </w:p>
    <w:p w:rsidR="00E0495D" w:rsidRDefault="00E0495D">
      <w:pPr>
        <w:pStyle w:val="10"/>
        <w:spacing w:after="0"/>
        <w:ind w:firstLine="720"/>
        <w:rPr>
          <w:rFonts w:eastAsia="Times New Roman"/>
          <w:sz w:val="28"/>
          <w:szCs w:val="28"/>
        </w:rPr>
      </w:pP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Конкурсанты и эксперты без СИЗ (</w:t>
      </w:r>
      <w:r>
        <w:rPr>
          <w:rFonts w:eastAsia="Times New Roman"/>
          <w:sz w:val="28"/>
          <w:szCs w:val="28"/>
        </w:rPr>
        <w:t xml:space="preserve">спец. одежда, обувь с жестким мыском, очки, перчатки, каскетка) на конкурсную площадку не допускаются. </w:t>
      </w:r>
    </w:p>
    <w:p w:rsidR="00E0495D" w:rsidRDefault="00020551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9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задании модулей по коллегиальному решению экспертов чемпионата и по согласованию с Менеджером компетенции допускается включение точки </w:t>
      </w:r>
      <w:r>
        <w:rPr>
          <w:rStyle w:val="29"/>
          <w:rFonts w:ascii="Times New Roman" w:hAnsi="Times New Roman" w:cs="Times New Roman"/>
          <w:sz w:val="28"/>
          <w:szCs w:val="28"/>
        </w:rPr>
        <w:t>STOP</w:t>
      </w:r>
      <w:r>
        <w:rPr>
          <w:rStyle w:val="29"/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29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>
        <w:rPr>
          <w:rStyle w:val="29"/>
          <w:rFonts w:ascii="Times New Roman" w:hAnsi="Times New Roman" w:cs="Times New Roman"/>
          <w:sz w:val="28"/>
          <w:szCs w:val="28"/>
        </w:rPr>
        <w:t>STOP</w:t>
      </w:r>
      <w:r>
        <w:rPr>
          <w:rStyle w:val="29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должны присутствовать в каждом пункте/разделе оценки и четко определять, что подлежит оценке. </w:t>
      </w:r>
    </w:p>
    <w:p w:rsidR="00E0495D" w:rsidRDefault="00020551">
      <w:pPr>
        <w:pStyle w:val="10"/>
        <w:spacing w:after="0"/>
        <w:ind w:firstLine="709"/>
        <w:jc w:val="both"/>
        <w:rPr>
          <w:rStyle w:val="29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29"/>
          <w:rFonts w:ascii="Times New Roman" w:hAnsi="Times New Roman" w:cs="Times New Roman"/>
          <w:sz w:val="28"/>
          <w:szCs w:val="28"/>
          <w:lang w:val="ru-RU"/>
        </w:rPr>
        <w:t>Главный эксперт согласовывает КЗ с Менеджером компе</w:t>
      </w:r>
      <w:r>
        <w:rPr>
          <w:rStyle w:val="29"/>
          <w:rFonts w:ascii="Times New Roman" w:hAnsi="Times New Roman" w:cs="Times New Roman"/>
          <w:sz w:val="28"/>
          <w:szCs w:val="28"/>
          <w:lang w:val="ru-RU"/>
        </w:rPr>
        <w:t xml:space="preserve">тенции и принимает решение о выполнимости всех модулей и при необходимости должны доказать реальность его выполнения. Во внимание принимаются время и материалы. </w:t>
      </w: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Конкурсное задание может быть утверждено в любой удобной для Менеджера компетенции форме.</w:t>
      </w:r>
    </w:p>
    <w:p w:rsidR="00E0495D" w:rsidRDefault="00E0495D">
      <w:pPr>
        <w:pStyle w:val="10"/>
        <w:spacing w:after="0"/>
        <w:jc w:val="both"/>
        <w:rPr>
          <w:sz w:val="28"/>
          <w:szCs w:val="28"/>
        </w:rPr>
      </w:pPr>
    </w:p>
    <w:p w:rsidR="00E0495D" w:rsidRDefault="00020551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2" w:name="_Toc78885659"/>
      <w:bookmarkStart w:id="13" w:name="_Toc124422972"/>
      <w:r>
        <w:rPr>
          <w:rFonts w:ascii="Times New Roman" w:hAnsi="Times New Roman"/>
          <w:color w:val="000000"/>
          <w:szCs w:val="28"/>
        </w:rPr>
        <w:lastRenderedPageBreak/>
        <w:t xml:space="preserve">2.1. </w:t>
      </w:r>
      <w:bookmarkEnd w:id="12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3"/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Нулевой.</w:t>
      </w:r>
    </w:p>
    <w:p w:rsidR="00E0495D" w:rsidRDefault="00020551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4"/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На площадке запрещены пневматические и электрические инструменты. </w:t>
      </w: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площадке проведения соревнования запрещено пользоваться любыми цифровыми </w:t>
      </w:r>
      <w:r>
        <w:rPr>
          <w:rFonts w:eastAsia="Times New Roman"/>
          <w:sz w:val="28"/>
          <w:szCs w:val="28"/>
        </w:rPr>
        <w:t>носителями не предоставленными организаторами соревнования.</w:t>
      </w:r>
    </w:p>
    <w:p w:rsidR="00E0495D" w:rsidRDefault="00020551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:rsidR="00E0495D" w:rsidRDefault="00E0495D">
      <w:pPr>
        <w:pStyle w:val="10"/>
        <w:spacing w:after="0"/>
        <w:ind w:firstLine="720"/>
        <w:jc w:val="both"/>
        <w:rPr>
          <w:rFonts w:eastAsia="Times New Roman"/>
          <w:sz w:val="28"/>
          <w:szCs w:val="28"/>
        </w:rPr>
      </w:pPr>
    </w:p>
    <w:p w:rsidR="00E0495D" w:rsidRDefault="00020551">
      <w:pPr>
        <w:pStyle w:val="-10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5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3. Приложения</w:t>
      </w:r>
      <w:bookmarkEnd w:id="15"/>
    </w:p>
    <w:p w:rsidR="00E0495D" w:rsidRDefault="00020551">
      <w:pPr>
        <w:pStyle w:val="10"/>
        <w:spacing w:after="0"/>
        <w:jc w:val="both"/>
        <w:rPr>
          <w:sz w:val="28"/>
          <w:szCs w:val="28"/>
        </w:rPr>
      </w:pPr>
      <w:hyperlink r:id="rId9" w:history="1">
        <w:r>
          <w:rPr>
            <w:rStyle w:val="a6"/>
            <w:sz w:val="28"/>
            <w:szCs w:val="28"/>
          </w:rPr>
          <w:t>Приложение №1</w:t>
        </w:r>
      </w:hyperlink>
      <w:r>
        <w:rPr>
          <w:sz w:val="28"/>
          <w:szCs w:val="28"/>
        </w:rPr>
        <w:t xml:space="preserve"> Инструкция по заполнению матрицы конкурсного задания</w:t>
      </w:r>
    </w:p>
    <w:p w:rsidR="00E0495D" w:rsidRDefault="00020551">
      <w:pPr>
        <w:pStyle w:val="10"/>
        <w:spacing w:after="0"/>
        <w:jc w:val="both"/>
        <w:rPr>
          <w:sz w:val="28"/>
          <w:szCs w:val="28"/>
        </w:rPr>
      </w:pPr>
      <w:hyperlink r:id="rId10" w:history="1">
        <w:r>
          <w:rPr>
            <w:rStyle w:val="a6"/>
            <w:sz w:val="28"/>
            <w:szCs w:val="28"/>
          </w:rPr>
          <w:t>Приложение №2</w:t>
        </w:r>
      </w:hyperlink>
      <w:r>
        <w:rPr>
          <w:sz w:val="28"/>
          <w:szCs w:val="28"/>
        </w:rPr>
        <w:t xml:space="preserve"> Матрица конкурсного задания</w:t>
      </w:r>
    </w:p>
    <w:p w:rsidR="00E0495D" w:rsidRDefault="00020551">
      <w:pPr>
        <w:pStyle w:val="10"/>
        <w:spacing w:after="0"/>
        <w:jc w:val="both"/>
        <w:rPr>
          <w:sz w:val="28"/>
          <w:szCs w:val="28"/>
        </w:rPr>
      </w:pPr>
      <w:hyperlink r:id="rId11" w:history="1">
        <w:r>
          <w:rPr>
            <w:rStyle w:val="a6"/>
            <w:sz w:val="28"/>
            <w:szCs w:val="28"/>
          </w:rPr>
          <w:t>Приложение №3</w:t>
        </w:r>
      </w:hyperlink>
      <w:r>
        <w:rPr>
          <w:sz w:val="28"/>
          <w:szCs w:val="28"/>
        </w:rPr>
        <w:t xml:space="preserve"> Критерии оценки</w:t>
      </w:r>
    </w:p>
    <w:p w:rsidR="00E0495D" w:rsidRDefault="00020551">
      <w:pPr>
        <w:pStyle w:val="10"/>
        <w:spacing w:after="0"/>
        <w:jc w:val="both"/>
        <w:rPr>
          <w:sz w:val="28"/>
          <w:szCs w:val="28"/>
        </w:rPr>
      </w:pPr>
      <w:hyperlink r:id="rId12" w:history="1">
        <w:r>
          <w:rPr>
            <w:rStyle w:val="a6"/>
            <w:sz w:val="28"/>
            <w:szCs w:val="28"/>
          </w:rPr>
          <w:t>Приложение №4</w:t>
        </w:r>
      </w:hyperlink>
      <w:r>
        <w:rPr>
          <w:sz w:val="28"/>
          <w:szCs w:val="28"/>
        </w:rPr>
        <w:t xml:space="preserve"> Инструкция по охране труда и технике безопасности по </w:t>
      </w:r>
      <w:bookmarkStart w:id="16" w:name="_GoBack"/>
      <w:bookmarkEnd w:id="16"/>
      <w:r>
        <w:rPr>
          <w:sz w:val="28"/>
          <w:szCs w:val="28"/>
        </w:rPr>
        <w:t xml:space="preserve">компетенции </w:t>
      </w:r>
      <w:r>
        <w:rPr>
          <w:sz w:val="28"/>
          <w:szCs w:val="28"/>
        </w:rPr>
        <w:t>«Эксплуатация сельскохозяйственных машин».</w:t>
      </w:r>
    </w:p>
    <w:sectPr w:rsidR="00E0495D">
      <w:headerReference w:type="default" r:id="rId13"/>
      <w:footerReference w:type="default" r:id="rId14"/>
      <w:pgSz w:w="11906" w:h="16838"/>
      <w:pgMar w:top="1134" w:right="849" w:bottom="1134" w:left="1418" w:header="624" w:footer="17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551" w:rsidRDefault="00020551">
      <w:r>
        <w:separator/>
      </w:r>
    </w:p>
  </w:endnote>
  <w:endnote w:type="continuationSeparator" w:id="0">
    <w:p w:rsidR="00020551" w:rsidRDefault="0002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utigerLTStd-Light">
    <w:altName w:val="Segoe Print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E0495D">
      <w:trPr>
        <w:jc w:val="center"/>
      </w:trPr>
      <w:tc>
        <w:tcPr>
          <w:tcW w:w="5953" w:type="dxa"/>
          <w:shd w:val="clear" w:color="auto" w:fill="auto"/>
          <w:vAlign w:val="center"/>
        </w:tcPr>
        <w:p w:rsidR="00E0495D" w:rsidRDefault="00E0495D">
          <w:pPr>
            <w:pStyle w:val="af1"/>
            <w:widowControl w:val="0"/>
            <w:tabs>
              <w:tab w:val="clear" w:pos="4677"/>
              <w:tab w:val="clear" w:pos="9355"/>
            </w:tabs>
            <w:rPr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E0495D" w:rsidRDefault="00020551">
          <w:pPr>
            <w:pStyle w:val="af1"/>
            <w:widowControl w:val="0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D2243">
            <w:rPr>
              <w:noProof/>
            </w:rPr>
            <w:t>15</w:t>
          </w:r>
          <w:r>
            <w:fldChar w:fldCharType="end"/>
          </w:r>
        </w:p>
      </w:tc>
    </w:tr>
  </w:tbl>
  <w:p w:rsidR="00E0495D" w:rsidRDefault="00E0495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551" w:rsidRDefault="00020551">
      <w:r>
        <w:separator/>
      </w:r>
    </w:p>
  </w:footnote>
  <w:footnote w:type="continuationSeparator" w:id="0">
    <w:p w:rsidR="00020551" w:rsidRDefault="00020551">
      <w:r>
        <w:continuationSeparator/>
      </w:r>
    </w:p>
  </w:footnote>
  <w:footnote w:id="1">
    <w:p w:rsidR="00E0495D" w:rsidRDefault="00E0495D">
      <w:pPr>
        <w:pStyle w:val="10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95D" w:rsidRDefault="00E0495D">
    <w:pPr>
      <w:pStyle w:val="ad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0333"/>
    <w:multiLevelType w:val="multilevel"/>
    <w:tmpl w:val="017F03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4B42EEF"/>
    <w:multiLevelType w:val="multilevel"/>
    <w:tmpl w:val="04B42EEF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3A144AB"/>
    <w:multiLevelType w:val="multilevel"/>
    <w:tmpl w:val="13A144AB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7FE11E2"/>
    <w:multiLevelType w:val="multilevel"/>
    <w:tmpl w:val="17FE11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198537D5"/>
    <w:multiLevelType w:val="multilevel"/>
    <w:tmpl w:val="198537D5"/>
    <w:lvl w:ilvl="0">
      <w:start w:val="1"/>
      <w:numFmt w:val="bullet"/>
      <w:pStyle w:val="ListaBlack"/>
      <w:lvlText w:val=""/>
      <w:lvlJc w:val="left"/>
      <w:pPr>
        <w:tabs>
          <w:tab w:val="left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left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198A777B"/>
    <w:multiLevelType w:val="multilevel"/>
    <w:tmpl w:val="198A77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56194CEB"/>
    <w:multiLevelType w:val="multilevel"/>
    <w:tmpl w:val="56194CEB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8FE153C"/>
    <w:multiLevelType w:val="multilevel"/>
    <w:tmpl w:val="68FE153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6B305B72"/>
    <w:multiLevelType w:val="multilevel"/>
    <w:tmpl w:val="6B305B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10B"/>
    <w:rsid w:val="00020551"/>
    <w:rsid w:val="0026310B"/>
    <w:rsid w:val="002C3555"/>
    <w:rsid w:val="00403A6E"/>
    <w:rsid w:val="008C0C1B"/>
    <w:rsid w:val="009D759E"/>
    <w:rsid w:val="00B940EF"/>
    <w:rsid w:val="00E0495D"/>
    <w:rsid w:val="00ED2243"/>
    <w:rsid w:val="00FA4275"/>
    <w:rsid w:val="7523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annotation text" w:uiPriority="0" w:qFormat="1"/>
    <w:lsdException w:name="header" w:semiHidden="0"/>
    <w:lsdException w:name="footer" w:semiHidden="0"/>
    <w:lsdException w:name="index heading" w:semiHidden="0" w:uiPriority="0" w:unhideWhenUsed="0" w:qFormat="1"/>
    <w:lsdException w:name="caption" w:semiHidden="0" w:uiPriority="0" w:unhideWhenUsed="0" w:qFormat="1"/>
    <w:lsdException w:name="footnote reference" w:uiPriority="0"/>
    <w:lsdException w:name="annotation reference" w:uiPriority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 w:qFormat="1"/>
    <w:lsdException w:name="Body Text" w:uiPriority="0" w:unhideWhenUsed="0"/>
    <w:lsdException w:name="Subtitle" w:semiHidden="0" w:uiPriority="11" w:unhideWhenUsed="0" w:qFormat="1"/>
    <w:lsdException w:name="Body Text 2" w:uiPriority="0" w:unhideWhenUsed="0" w:qFormat="1"/>
    <w:lsdException w:name="Body Text Indent 2" w:uiPriority="0" w:unhideWhenUsed="0" w:qFormat="1"/>
    <w:lsdException w:name="Hyperlink" w:semiHidden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uiPriority="0" w:qFormat="1"/>
    <w:lsdException w:name="Balloon Text" w:semiHidden="0" w:uiPriority="0" w:qFormat="1"/>
    <w:lsdException w:name="Table Grid" w:semiHidden="0" w:uiPriority="0" w:unhideWhenUsed="0"/>
    <w:lsdException w:name="Placeholder Text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uppressAutoHyphens/>
    </w:pPr>
    <w:rPr>
      <w:sz w:val="22"/>
      <w:szCs w:val="22"/>
      <w:lang w:eastAsia="en-US"/>
    </w:rPr>
  </w:style>
  <w:style w:type="paragraph" w:styleId="1">
    <w:name w:val="heading 1"/>
    <w:basedOn w:val="10"/>
    <w:next w:val="10"/>
    <w:link w:val="11"/>
    <w:qFormat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qFormat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pPr>
      <w:keepNext/>
      <w:widowControl w:val="0"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pPr>
      <w:keepNext/>
      <w:widowControl w:val="0"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Обычный1"/>
    <w:qFormat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  <w:lang w:eastAsia="en-US"/>
    </w:rPr>
  </w:style>
  <w:style w:type="character" w:styleId="a5">
    <w:name w:val="annotation reference"/>
    <w:basedOn w:val="a2"/>
    <w:semiHidden/>
    <w:unhideWhenUsed/>
    <w:qFormat/>
    <w:rPr>
      <w:sz w:val="16"/>
      <w:szCs w:val="16"/>
    </w:rPr>
  </w:style>
  <w:style w:type="character" w:styleId="a6">
    <w:name w:val="Hyperlink"/>
    <w:basedOn w:val="a2"/>
    <w:uiPriority w:val="99"/>
    <w:unhideWhenUsed/>
    <w:rPr>
      <w:color w:val="0563C1" w:themeColor="hyperlink"/>
      <w:u w:val="single"/>
    </w:rPr>
  </w:style>
  <w:style w:type="character" w:styleId="a7">
    <w:name w:val="page number"/>
    <w:qFormat/>
    <w:rPr>
      <w:rFonts w:ascii="Arial" w:hAnsi="Arial"/>
      <w:sz w:val="16"/>
    </w:rPr>
  </w:style>
  <w:style w:type="paragraph" w:styleId="a8">
    <w:name w:val="Balloon Text"/>
    <w:basedOn w:val="10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10"/>
    <w:link w:val="21"/>
    <w:semiHidden/>
    <w:qFormat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styleId="a9">
    <w:name w:val="caption"/>
    <w:basedOn w:val="10"/>
    <w:next w:val="10"/>
    <w:qFormat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a">
    <w:name w:val="annotation text"/>
    <w:basedOn w:val="10"/>
    <w:semiHidden/>
    <w:unhideWhenUsed/>
    <w:qFormat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b">
    <w:name w:val="annotation subject"/>
    <w:basedOn w:val="aa"/>
    <w:next w:val="aa"/>
    <w:semiHidden/>
    <w:unhideWhenUsed/>
    <w:qFormat/>
    <w:rPr>
      <w:b/>
      <w:bCs/>
    </w:rPr>
  </w:style>
  <w:style w:type="paragraph" w:styleId="ac">
    <w:name w:val="footnote text"/>
    <w:basedOn w:val="10"/>
    <w:pPr>
      <w:spacing w:after="0" w:line="360" w:lineRule="auto"/>
    </w:pPr>
    <w:rPr>
      <w:rFonts w:eastAsia="Times New Roman"/>
      <w:szCs w:val="20"/>
      <w:lang w:eastAsia="ru-RU"/>
    </w:rPr>
  </w:style>
  <w:style w:type="paragraph" w:styleId="ad">
    <w:name w:val="header"/>
    <w:basedOn w:val="1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10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">
    <w:name w:val="index heading"/>
    <w:basedOn w:val="10"/>
    <w:next w:val="12"/>
    <w:qFormat/>
    <w:pPr>
      <w:suppressLineNumbers/>
    </w:pPr>
    <w:rPr>
      <w:rFonts w:cs="Lucida Sans"/>
    </w:rPr>
  </w:style>
  <w:style w:type="paragraph" w:styleId="12">
    <w:name w:val="index 1"/>
    <w:basedOn w:val="a1"/>
    <w:next w:val="a1"/>
    <w:uiPriority w:val="99"/>
    <w:semiHidden/>
    <w:unhideWhenUsed/>
  </w:style>
  <w:style w:type="paragraph" w:styleId="13">
    <w:name w:val="toc 1"/>
    <w:basedOn w:val="10"/>
    <w:next w:val="10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styleId="31">
    <w:name w:val="toc 3"/>
    <w:basedOn w:val="10"/>
    <w:next w:val="10"/>
    <w:uiPriority w:val="39"/>
    <w:unhideWhenUsed/>
    <w:qFormat/>
    <w:pPr>
      <w:spacing w:after="100"/>
      <w:ind w:left="440"/>
    </w:pPr>
    <w:rPr>
      <w:rFonts w:ascii="Calibri" w:eastAsia="Times New Roman" w:hAnsi="Calibri"/>
      <w:lang w:eastAsia="ru-RU"/>
    </w:rPr>
  </w:style>
  <w:style w:type="paragraph" w:styleId="22">
    <w:name w:val="toc 2"/>
    <w:basedOn w:val="10"/>
    <w:next w:val="10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af0">
    <w:name w:val="Title"/>
    <w:basedOn w:val="10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footer"/>
    <w:basedOn w:val="1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"/>
    <w:basedOn w:val="ae"/>
    <w:rPr>
      <w:rFonts w:cs="Lucida Sans"/>
    </w:rPr>
  </w:style>
  <w:style w:type="paragraph" w:styleId="af3">
    <w:name w:val="Normal (Web)"/>
    <w:basedOn w:val="10"/>
    <w:uiPriority w:val="99"/>
    <w:unhideWhenUsed/>
    <w:qFormat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23">
    <w:name w:val="Body Text Indent 2"/>
    <w:basedOn w:val="10"/>
    <w:link w:val="24"/>
    <w:semiHidden/>
    <w:qFormat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table" w:styleId="af4">
    <w:name w:val="Table Grid"/>
    <w:basedOn w:val="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Верхний колонтитул Знак"/>
    <w:basedOn w:val="a2"/>
    <w:uiPriority w:val="99"/>
    <w:qFormat/>
  </w:style>
  <w:style w:type="character" w:customStyle="1" w:styleId="af6">
    <w:name w:val="Нижний колонтитул Знак"/>
    <w:basedOn w:val="a2"/>
    <w:uiPriority w:val="99"/>
    <w:qFormat/>
  </w:style>
  <w:style w:type="character" w:customStyle="1" w:styleId="af7">
    <w:name w:val="Без интервала Знак"/>
    <w:basedOn w:val="a2"/>
    <w:uiPriority w:val="1"/>
    <w:qFormat/>
    <w:rPr>
      <w:rFonts w:eastAsiaTheme="minorEastAsia"/>
      <w:lang w:eastAsia="ru-RU"/>
    </w:rPr>
  </w:style>
  <w:style w:type="character" w:styleId="af8">
    <w:name w:val="Placeholder Text"/>
    <w:basedOn w:val="a2"/>
    <w:uiPriority w:val="99"/>
    <w:semiHidden/>
    <w:qFormat/>
    <w:rPr>
      <w:color w:val="808080"/>
    </w:rPr>
  </w:style>
  <w:style w:type="character" w:customStyle="1" w:styleId="af9">
    <w:name w:val="Текст выноски Знак"/>
    <w:basedOn w:val="a2"/>
    <w:qFormat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5">
    <w:name w:val="Заголовок 2 Знак"/>
    <w:basedOn w:val="a2"/>
    <w:qFormat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fa">
    <w:name w:val="Основной текст Знак"/>
    <w:basedOn w:val="a2"/>
    <w:semiHidden/>
    <w:qFormat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4">
    <w:name w:val="Основной текст с отступом 2 Знак"/>
    <w:basedOn w:val="a2"/>
    <w:link w:val="23"/>
    <w:semiHidden/>
    <w:qFormat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6">
    <w:name w:val="Основной текст 2 Знак"/>
    <w:basedOn w:val="a2"/>
    <w:semiHidden/>
    <w:qFormat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1">
    <w:name w:val="Doc subtitle1"/>
    <w:basedOn w:val="10"/>
    <w:link w:val="Docsubtitle1Char"/>
    <w:qFormat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character" w:customStyle="1" w:styleId="afb">
    <w:name w:val="Текст сноски Знак"/>
    <w:basedOn w:val="a2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d">
    <w:name w:val="Посещённая гиперссылка"/>
    <w:rPr>
      <w:color w:val="800080"/>
      <w:u w:val="single"/>
    </w:rPr>
  </w:style>
  <w:style w:type="character" w:customStyle="1" w:styleId="afe">
    <w:name w:val="цвет в таблице"/>
    <w:qFormat/>
    <w:rPr>
      <w:color w:val="2C8DE6"/>
    </w:rPr>
  </w:style>
  <w:style w:type="character" w:customStyle="1" w:styleId="-1">
    <w:name w:val="!Заголовок-1 Знак"/>
    <w:qFormat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21">
    <w:name w:val="Основной текст 2 Знак1"/>
    <w:link w:val="20"/>
    <w:qFormat/>
    <w:rPr>
      <w:rFonts w:ascii="Arial" w:eastAsia="Times New Roman" w:hAnsi="Arial" w:cs="Times New Roman"/>
      <w:b/>
      <w:sz w:val="28"/>
      <w:szCs w:val="24"/>
    </w:rPr>
  </w:style>
  <w:style w:type="character" w:customStyle="1" w:styleId="aff">
    <w:name w:val="!Текст Знак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0">
    <w:name w:val="выделение цвет Знак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1">
    <w:name w:val="!Синий заголовок текста Знак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2">
    <w:name w:val="!Список с точками Знак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Текст примечания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3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10"/>
    <w:link w:val="14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8">
    <w:name w:val="Основной текст (2)_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9">
    <w:name w:val="Основной текст (2)"/>
    <w:link w:val="260"/>
    <w:qFormat/>
    <w:rPr>
      <w:rFonts w:ascii="Segoe UI" w:eastAsia="Segoe UI" w:hAnsi="Segoe UI" w:cs="Segoe UI"/>
      <w:color w:val="000000"/>
      <w:spacing w:val="0"/>
      <w:w w:val="100"/>
      <w:sz w:val="19"/>
      <w:szCs w:val="19"/>
      <w:shd w:val="clear" w:color="auto" w:fill="FFFFFF"/>
      <w:lang w:val="en-US" w:eastAsia="en-US" w:bidi="en-US"/>
    </w:rPr>
  </w:style>
  <w:style w:type="paragraph" w:customStyle="1" w:styleId="260">
    <w:name w:val="Основной текст (2)_6"/>
    <w:basedOn w:val="10"/>
    <w:link w:val="29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aff5">
    <w:name w:val="Ссылка указателя"/>
    <w:qFormat/>
  </w:style>
  <w:style w:type="character" w:customStyle="1" w:styleId="aff6">
    <w:name w:val="Символ сноски"/>
    <w:qFormat/>
  </w:style>
  <w:style w:type="character" w:customStyle="1" w:styleId="aff7">
    <w:name w:val="Привязка концевой сноски"/>
    <w:rPr>
      <w:vertAlign w:val="superscript"/>
    </w:rPr>
  </w:style>
  <w:style w:type="character" w:customStyle="1" w:styleId="aff8">
    <w:name w:val="Символ концевой сноски"/>
    <w:qFormat/>
  </w:style>
  <w:style w:type="paragraph" w:customStyle="1" w:styleId="aff9">
    <w:name w:val="Колонтитул"/>
    <w:basedOn w:val="10"/>
    <w:qFormat/>
  </w:style>
  <w:style w:type="paragraph" w:styleId="affa">
    <w:name w:val="No Spacing"/>
    <w:uiPriority w:val="1"/>
    <w:qFormat/>
    <w:pPr>
      <w:suppressAutoHyphens/>
    </w:pPr>
    <w:rPr>
      <w:rFonts w:ascii="Calibri" w:eastAsiaTheme="minorEastAsia" w:hAnsi="Calibri"/>
      <w:sz w:val="22"/>
      <w:szCs w:val="22"/>
    </w:rPr>
  </w:style>
  <w:style w:type="paragraph" w:customStyle="1" w:styleId="numberedlist">
    <w:name w:val="numbered list"/>
    <w:basedOn w:val="bullet"/>
    <w:qFormat/>
  </w:style>
  <w:style w:type="paragraph" w:customStyle="1" w:styleId="bullet">
    <w:name w:val="bullet"/>
    <w:basedOn w:val="10"/>
    <w:qFormat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2">
    <w:name w:val="Doc subtitle2"/>
    <w:basedOn w:val="10"/>
    <w:qFormat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customStyle="1" w:styleId="16">
    <w:name w:val="Абзац списка1"/>
    <w:basedOn w:val="10"/>
    <w:qFormat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customStyle="1" w:styleId="a0">
    <w:name w:val="цветной текст"/>
    <w:basedOn w:val="10"/>
    <w:qFormat/>
    <w:pPr>
      <w:numPr>
        <w:numId w:val="1"/>
      </w:numPr>
      <w:tabs>
        <w:tab w:val="clear" w:pos="720"/>
      </w:tabs>
      <w:spacing w:after="0" w:line="360" w:lineRule="auto"/>
      <w:ind w:left="630" w:hanging="630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pPr>
      <w:suppressAutoHyphens/>
      <w:spacing w:after="200" w:line="276" w:lineRule="auto"/>
    </w:pPr>
    <w:rPr>
      <w:rFonts w:eastAsia="Times New Roman" w:cs="Times New Roman"/>
      <w:sz w:val="22"/>
      <w:szCs w:val="22"/>
    </w:rPr>
  </w:style>
  <w:style w:type="paragraph" w:customStyle="1" w:styleId="affb">
    <w:name w:val="выделение цвет"/>
    <w:basedOn w:val="10"/>
    <w:qFormat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customStyle="1" w:styleId="17">
    <w:name w:val="Заголовок оглавления1"/>
    <w:basedOn w:val="1"/>
    <w:next w:val="10"/>
    <w:uiPriority w:val="39"/>
    <w:semiHidden/>
    <w:unhideWhenUsed/>
    <w:qFormat/>
    <w:pPr>
      <w:keepLines/>
      <w:spacing w:before="480" w:after="0" w:line="276" w:lineRule="auto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-10">
    <w:name w:val="!Заголовок-1"/>
    <w:basedOn w:val="1"/>
    <w:qFormat/>
    <w:rPr>
      <w:lang w:val="ru-RU"/>
    </w:rPr>
  </w:style>
  <w:style w:type="paragraph" w:customStyle="1" w:styleId="-2">
    <w:name w:val="!заголовок-2"/>
    <w:basedOn w:val="2"/>
    <w:qFormat/>
    <w:rPr>
      <w:lang w:val="ru-RU"/>
    </w:rPr>
  </w:style>
  <w:style w:type="paragraph" w:customStyle="1" w:styleId="affc">
    <w:name w:val="!Текст"/>
    <w:basedOn w:val="10"/>
    <w:qFormat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fd">
    <w:name w:val="!Синий заголовок текста"/>
    <w:basedOn w:val="affb"/>
    <w:qFormat/>
  </w:style>
  <w:style w:type="paragraph" w:customStyle="1" w:styleId="a">
    <w:name w:val="!Список с точками"/>
    <w:basedOn w:val="10"/>
    <w:qFormat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e">
    <w:name w:val="List Paragraph"/>
    <w:basedOn w:val="10"/>
    <w:uiPriority w:val="34"/>
    <w:qFormat/>
    <w:pPr>
      <w:ind w:left="720"/>
      <w:contextualSpacing/>
    </w:pPr>
    <w:rPr>
      <w:rFonts w:ascii="Calibri" w:eastAsia="Calibri" w:hAnsi="Calibri"/>
    </w:rPr>
  </w:style>
  <w:style w:type="paragraph" w:customStyle="1" w:styleId="ListaBlack">
    <w:name w:val="Lista Black"/>
    <w:basedOn w:val="ae"/>
    <w:uiPriority w:val="1"/>
    <w:qFormat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&#1048;&#1085;&#1089;&#1090;&#1088;&#1091;&#1082;&#1094;&#1080;&#1103;_&#1087;&#1086;_&#1086;&#1093;&#1088;&#1072;&#1085;&#1077;_&#1090;&#1088;&#1091;&#1076;&#1072;_&#1080;_&#1058;&#1041;_&#1069;&#1082;&#1089;&#1087;&#1083;&#1091;&#1072;&#1090;&#1072;&#1094;&#1080;&#1103;_&#1089;&#1077;&#1083;&#1100;&#1089;&#1082;&#1086;&#1093;&#1086;&#1079;&#1103;&#1081;&#1089;&#1090;&#1074;&#1077;&#1085;&#1085;&#1099;&#1093;.doc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0;&#1054;%20&#1069;&#1082;&#1089;&#1087;&#1083;&#1091;&#1072;&#1090;&#1072;&#1094;&#1080;&#1103;%20&#1089;&#1077;&#1083;&#1100;&#1089;&#1082;&#1086;&#1093;&#1086;&#1079;&#1103;&#1081;&#1089;&#1090;&#1074;&#1077;&#1085;&#1085;&#1099;&#1093;%20&#1084;&#1072;&#1096;&#1080;&#1085;%20(1).xls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&#1052;&#1072;&#1090;&#1088;&#1080;&#1094;&#1072;%20&#1101;&#1082;&#1089;&#1087;&#1083;&#1091;&#1072;&#1090;&#1072;&#1094;&#1080;&#1103;%20(1)%20(1)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55;&#1088;&#1080;&#1083;&#1086;&#1078;&#1077;&#1085;&#1080;&#1077;%201%20&#1048;&#1085;&#1089;&#1090;&#1088;&#1091;&#1082;&#1094;&#1080;&#1103;%20&#1082;%20&#1084;&#1072;&#1090;&#1088;&#1080;&#1094;&#1077;_&#1069;&#1082;&#1089;&#1087;&#1077;&#1076;&#1080;&#1088;&#1086;&#1074;&#1072;&#1085;&#1080;&#1077;%20&#1075;&#1088;&#1091;&#1079;&#1086;&#1074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A970B-3116-418D-85CB-826435F4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3370</Words>
  <Characters>19209</Characters>
  <Application>Microsoft Office Word</Application>
  <DocSecurity>0</DocSecurity>
  <Lines>160</Lines>
  <Paragraphs>45</Paragraphs>
  <ScaleCrop>false</ScaleCrop>
  <Company/>
  <LinksUpToDate>false</LinksUpToDate>
  <CharactersWithSpaces>22534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11</cp:revision>
  <dcterms:created xsi:type="dcterms:W3CDTF">2023-02-20T22:32:00Z</dcterms:created>
  <dcterms:modified xsi:type="dcterms:W3CDTF">2023-04-09T09:59:00Z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BD790F86399244EE99F85B7D35E142F3</vt:lpwstr>
  </property>
</Properties>
</file>